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190EA" w14:textId="77777777" w:rsidR="006023A1" w:rsidRDefault="006023A1">
      <w:pPr>
        <w:ind w:left="0" w:hanging="2"/>
        <w:rPr>
          <w:i/>
          <w:color w:val="808080"/>
        </w:rPr>
      </w:pPr>
    </w:p>
    <w:p w14:paraId="68011BC0" w14:textId="77777777" w:rsidR="006023A1" w:rsidRDefault="006023A1">
      <w:pPr>
        <w:ind w:left="0" w:hanging="2"/>
      </w:pPr>
    </w:p>
    <w:p w14:paraId="0D927E2D" w14:textId="77777777" w:rsidR="006023A1" w:rsidRDefault="00A82F0C">
      <w:pPr>
        <w:keepNext/>
        <w:pBdr>
          <w:top w:val="nil"/>
          <w:left w:val="nil"/>
          <w:bottom w:val="nil"/>
          <w:right w:val="nil"/>
          <w:between w:val="nil"/>
        </w:pBdr>
        <w:tabs>
          <w:tab w:val="left" w:pos="6237"/>
        </w:tabs>
        <w:spacing w:line="240" w:lineRule="auto"/>
        <w:ind w:left="0" w:right="-567" w:hanging="2"/>
        <w:jc w:val="center"/>
        <w:rPr>
          <w:rFonts w:ascii="Times New Roman" w:eastAsia="Times New Roman" w:hAnsi="Times New Roman" w:cs="Times New Roman"/>
          <w:smallCaps/>
          <w:color w:val="000000"/>
        </w:rPr>
      </w:pPr>
      <w:r>
        <w:rPr>
          <w:rFonts w:ascii="Times New Roman" w:eastAsia="Times New Roman" w:hAnsi="Times New Roman" w:cs="Times New Roman"/>
          <w:b/>
          <w:smallCaps/>
          <w:color w:val="000000"/>
        </w:rPr>
        <w:t>CONVENTION CULTURE ET SANTÉ 2016-2022</w:t>
      </w:r>
    </w:p>
    <w:p w14:paraId="47FF4DA1" w14:textId="77777777" w:rsidR="006023A1" w:rsidRDefault="006023A1">
      <w:pPr>
        <w:ind w:left="0" w:right="-567" w:hanging="2"/>
        <w:jc w:val="center"/>
        <w:rPr>
          <w:rFonts w:ascii="Times New Roman" w:eastAsia="Times New Roman" w:hAnsi="Times New Roman" w:cs="Times New Roman"/>
        </w:rPr>
      </w:pPr>
    </w:p>
    <w:p w14:paraId="2851E5B1" w14:textId="77777777" w:rsidR="006023A1" w:rsidRDefault="00A82F0C">
      <w:pPr>
        <w:ind w:left="0" w:right="-567" w:hanging="2"/>
        <w:jc w:val="center"/>
        <w:rPr>
          <w:rFonts w:ascii="Times New Roman" w:eastAsia="Times New Roman" w:hAnsi="Times New Roman" w:cs="Times New Roman"/>
        </w:rPr>
      </w:pPr>
      <w:r>
        <w:rPr>
          <w:rFonts w:ascii="Times New Roman" w:eastAsia="Times New Roman" w:hAnsi="Times New Roman" w:cs="Times New Roman"/>
          <w:b/>
          <w:i/>
        </w:rPr>
        <w:t>Agence régionale de santé Auvergne-Rhône-Alpes</w:t>
      </w:r>
    </w:p>
    <w:p w14:paraId="68E586B9" w14:textId="77777777" w:rsidR="006023A1" w:rsidRDefault="00A82F0C">
      <w:pPr>
        <w:ind w:left="0" w:right="-567" w:hanging="2"/>
        <w:jc w:val="center"/>
        <w:rPr>
          <w:rFonts w:ascii="Times New Roman" w:eastAsia="Times New Roman" w:hAnsi="Times New Roman" w:cs="Times New Roman"/>
        </w:rPr>
      </w:pPr>
      <w:r>
        <w:rPr>
          <w:rFonts w:ascii="Times New Roman" w:eastAsia="Times New Roman" w:hAnsi="Times New Roman" w:cs="Times New Roman"/>
          <w:b/>
          <w:i/>
        </w:rPr>
        <w:t>Direction régionale des affaires culturelles Auvergne-Rhône-Alpes</w:t>
      </w:r>
    </w:p>
    <w:p w14:paraId="486E55BA" w14:textId="77777777" w:rsidR="006023A1" w:rsidRDefault="00A82F0C">
      <w:pPr>
        <w:ind w:left="0" w:right="-567" w:hanging="2"/>
        <w:jc w:val="center"/>
        <w:rPr>
          <w:rFonts w:ascii="Times New Roman" w:eastAsia="Times New Roman" w:hAnsi="Times New Roman" w:cs="Times New Roman"/>
        </w:rPr>
      </w:pPr>
      <w:r>
        <w:rPr>
          <w:rFonts w:ascii="Times New Roman" w:eastAsia="Times New Roman" w:hAnsi="Times New Roman" w:cs="Times New Roman"/>
          <w:b/>
          <w:i/>
        </w:rPr>
        <w:t>Région Auvergne-Rhône-Alpes</w:t>
      </w:r>
    </w:p>
    <w:p w14:paraId="4BDB9756" w14:textId="77777777" w:rsidR="006023A1" w:rsidRDefault="006023A1">
      <w:pPr>
        <w:keepNext/>
        <w:pBdr>
          <w:top w:val="nil"/>
          <w:left w:val="nil"/>
          <w:bottom w:val="nil"/>
          <w:right w:val="nil"/>
          <w:between w:val="nil"/>
        </w:pBdr>
        <w:tabs>
          <w:tab w:val="left" w:pos="6237"/>
        </w:tabs>
        <w:spacing w:line="240" w:lineRule="auto"/>
        <w:ind w:left="0" w:right="-567" w:hanging="2"/>
        <w:jc w:val="center"/>
        <w:rPr>
          <w:rFonts w:ascii="Times New Roman" w:eastAsia="Times New Roman" w:hAnsi="Times New Roman" w:cs="Times New Roman"/>
          <w:smallCaps/>
          <w:color w:val="000000"/>
        </w:rPr>
      </w:pPr>
    </w:p>
    <w:p w14:paraId="4249A51E" w14:textId="77777777" w:rsidR="006023A1" w:rsidRDefault="00A82F0C">
      <w:pPr>
        <w:ind w:left="0" w:hanging="2"/>
        <w:jc w:val="center"/>
        <w:rPr>
          <w:rFonts w:ascii="Times New Roman" w:eastAsia="Times New Roman" w:hAnsi="Times New Roman" w:cs="Times New Roman"/>
        </w:rPr>
      </w:pPr>
      <w:r>
        <w:rPr>
          <w:rFonts w:ascii="Times New Roman" w:eastAsia="Times New Roman" w:hAnsi="Times New Roman" w:cs="Times New Roman"/>
        </w:rPr>
        <w:t>Appel à projets annuel 2022</w:t>
      </w:r>
    </w:p>
    <w:p w14:paraId="1E5058CD" w14:textId="77777777" w:rsidR="006023A1" w:rsidRDefault="006023A1">
      <w:pPr>
        <w:shd w:val="clear" w:color="auto" w:fill="FFFFFF"/>
        <w:ind w:left="0" w:hanging="2"/>
        <w:jc w:val="center"/>
        <w:rPr>
          <w:rFonts w:ascii="Times New Roman" w:eastAsia="Times New Roman" w:hAnsi="Times New Roman" w:cs="Times New Roman"/>
        </w:rPr>
      </w:pPr>
    </w:p>
    <w:p w14:paraId="0B6B6F57" w14:textId="77777777" w:rsidR="006023A1" w:rsidRDefault="006023A1">
      <w:pPr>
        <w:shd w:val="clear" w:color="auto" w:fill="FFFFFF"/>
        <w:ind w:left="0" w:hanging="2"/>
        <w:rPr>
          <w:rFonts w:ascii="Times New Roman" w:eastAsia="Times New Roman" w:hAnsi="Times New Roman" w:cs="Times New Roman"/>
        </w:rPr>
      </w:pPr>
    </w:p>
    <w:p w14:paraId="339B1F4B" w14:textId="77777777" w:rsidR="006023A1" w:rsidRDefault="006023A1">
      <w:pPr>
        <w:shd w:val="clear" w:color="auto" w:fill="FFFFFF"/>
        <w:ind w:left="0" w:hanging="2"/>
        <w:jc w:val="center"/>
        <w:rPr>
          <w:rFonts w:ascii="Times New Roman" w:eastAsia="Times New Roman" w:hAnsi="Times New Roman" w:cs="Times New Roman"/>
        </w:rPr>
      </w:pPr>
    </w:p>
    <w:p w14:paraId="610C4D0C" w14:textId="77777777" w:rsidR="006023A1" w:rsidRDefault="00A82F0C">
      <w:pPr>
        <w:ind w:left="2" w:hanging="4"/>
        <w:jc w:val="center"/>
        <w:rPr>
          <w:rFonts w:ascii="Times New Roman" w:eastAsia="Times New Roman" w:hAnsi="Times New Roman" w:cs="Times New Roman"/>
          <w:color w:val="8C1469"/>
          <w:sz w:val="40"/>
          <w:szCs w:val="40"/>
        </w:rPr>
      </w:pPr>
      <w:r>
        <w:rPr>
          <w:rFonts w:ascii="Times New Roman" w:eastAsia="Times New Roman" w:hAnsi="Times New Roman" w:cs="Times New Roman"/>
          <w:b/>
          <w:color w:val="8C1469"/>
          <w:sz w:val="40"/>
          <w:szCs w:val="40"/>
        </w:rPr>
        <w:t>DOSSIER DE CANDIDATURE</w:t>
      </w:r>
    </w:p>
    <w:p w14:paraId="2FF4A62B" w14:textId="77777777" w:rsidR="006023A1" w:rsidRDefault="006023A1">
      <w:pPr>
        <w:ind w:left="2" w:hanging="4"/>
        <w:jc w:val="center"/>
        <w:rPr>
          <w:rFonts w:ascii="Times New Roman" w:eastAsia="Times New Roman" w:hAnsi="Times New Roman" w:cs="Times New Roman"/>
          <w:color w:val="8C1469"/>
          <w:sz w:val="40"/>
          <w:szCs w:val="40"/>
        </w:rPr>
      </w:pPr>
    </w:p>
    <w:p w14:paraId="57978D2C" w14:textId="77777777" w:rsidR="006023A1" w:rsidRDefault="00A82F0C">
      <w:pPr>
        <w:ind w:left="2" w:hanging="4"/>
        <w:jc w:val="center"/>
        <w:rPr>
          <w:rFonts w:ascii="Times New Roman" w:eastAsia="Times New Roman" w:hAnsi="Times New Roman" w:cs="Times New Roman"/>
        </w:rPr>
      </w:pPr>
      <w:r>
        <w:rPr>
          <w:rFonts w:ascii="Times New Roman" w:eastAsia="Times New Roman" w:hAnsi="Times New Roman" w:cs="Times New Roman"/>
          <w:b/>
          <w:color w:val="8C1469"/>
          <w:sz w:val="40"/>
          <w:szCs w:val="40"/>
        </w:rPr>
        <w:t>15 pages maximum</w:t>
      </w:r>
    </w:p>
    <w:p w14:paraId="6C0FAABF" w14:textId="77777777" w:rsidR="006023A1" w:rsidRDefault="006023A1">
      <w:pPr>
        <w:ind w:left="0" w:hanging="2"/>
        <w:jc w:val="both"/>
        <w:rPr>
          <w:rFonts w:ascii="Times New Roman" w:eastAsia="Times New Roman" w:hAnsi="Times New Roman" w:cs="Times New Roman"/>
        </w:rPr>
      </w:pPr>
    </w:p>
    <w:p w14:paraId="30165274" w14:textId="77777777" w:rsidR="006023A1" w:rsidRDefault="006023A1">
      <w:pPr>
        <w:ind w:left="0" w:hanging="2"/>
        <w:jc w:val="both"/>
        <w:rPr>
          <w:rFonts w:ascii="Times New Roman" w:eastAsia="Times New Roman" w:hAnsi="Times New Roman" w:cs="Times New Roman"/>
        </w:rPr>
      </w:pPr>
    </w:p>
    <w:p w14:paraId="636609B9"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5C8FF963" w14:textId="77777777" w:rsidR="006023A1" w:rsidRDefault="00A82F0C">
      <w:pPr>
        <w:spacing w:line="276" w:lineRule="auto"/>
        <w:ind w:left="0" w:hanging="2"/>
        <w:rPr>
          <w:rFonts w:ascii="Times New Roman" w:eastAsia="Times New Roman" w:hAnsi="Times New Roman" w:cs="Times New Roman"/>
          <w:sz w:val="22"/>
          <w:szCs w:val="22"/>
        </w:rPr>
      </w:pPr>
      <w:r>
        <w:br w:type="page"/>
      </w:r>
    </w:p>
    <w:p w14:paraId="1A5F3C7C" w14:textId="77777777" w:rsidR="006023A1" w:rsidRDefault="006023A1">
      <w:pPr>
        <w:pBdr>
          <w:top w:val="single" w:sz="4" w:space="1" w:color="000000"/>
          <w:left w:val="single" w:sz="4" w:space="4" w:color="000000"/>
          <w:bottom w:val="single" w:sz="4" w:space="1" w:color="000000"/>
          <w:right w:val="single" w:sz="4" w:space="4" w:color="000000"/>
        </w:pBdr>
        <w:shd w:val="clear" w:color="auto" w:fill="6EB4B4"/>
        <w:spacing w:line="276" w:lineRule="auto"/>
        <w:ind w:left="0" w:hanging="2"/>
        <w:jc w:val="both"/>
        <w:rPr>
          <w:rFonts w:ascii="Times New Roman" w:eastAsia="Times New Roman" w:hAnsi="Times New Roman" w:cs="Times New Roman"/>
        </w:rPr>
      </w:pPr>
    </w:p>
    <w:p w14:paraId="52A01BA4" w14:textId="77777777" w:rsidR="006023A1" w:rsidRDefault="00A82F0C">
      <w:pPr>
        <w:pBdr>
          <w:top w:val="single" w:sz="4" w:space="1" w:color="000000"/>
          <w:left w:val="single" w:sz="4" w:space="4" w:color="000000"/>
          <w:bottom w:val="single" w:sz="4" w:space="1" w:color="000000"/>
          <w:right w:val="single" w:sz="4" w:space="4" w:color="000000"/>
        </w:pBdr>
        <w:shd w:val="clear" w:color="auto" w:fill="6EB4B4"/>
        <w:spacing w:line="276" w:lineRule="auto"/>
        <w:ind w:left="0" w:hanging="2"/>
        <w:jc w:val="both"/>
        <w:rPr>
          <w:rFonts w:ascii="Times New Roman" w:eastAsia="Times New Roman" w:hAnsi="Times New Roman" w:cs="Times New Roman"/>
        </w:rPr>
      </w:pPr>
      <w:r>
        <w:rPr>
          <w:rFonts w:ascii="Times New Roman" w:eastAsia="Times New Roman" w:hAnsi="Times New Roman" w:cs="Times New Roman"/>
          <w:b/>
        </w:rPr>
        <w:t>DESCRIPTION DÉTAILLÉE DU PROJET</w:t>
      </w:r>
    </w:p>
    <w:p w14:paraId="63513E10" w14:textId="77777777" w:rsidR="006023A1" w:rsidRDefault="006023A1">
      <w:pPr>
        <w:pBdr>
          <w:top w:val="single" w:sz="4" w:space="1" w:color="000000"/>
          <w:left w:val="single" w:sz="4" w:space="4" w:color="000000"/>
          <w:bottom w:val="single" w:sz="4" w:space="1" w:color="000000"/>
          <w:right w:val="single" w:sz="4" w:space="4" w:color="000000"/>
        </w:pBdr>
        <w:shd w:val="clear" w:color="auto" w:fill="6EB4B4"/>
        <w:spacing w:line="276" w:lineRule="auto"/>
        <w:ind w:left="0" w:hanging="2"/>
        <w:jc w:val="both"/>
        <w:rPr>
          <w:rFonts w:ascii="Times New Roman" w:eastAsia="Times New Roman" w:hAnsi="Times New Roman" w:cs="Times New Roman"/>
        </w:rPr>
      </w:pPr>
    </w:p>
    <w:p w14:paraId="3EC6E3B3" w14:textId="77777777" w:rsidR="006023A1" w:rsidRDefault="006023A1">
      <w:pPr>
        <w:spacing w:line="276" w:lineRule="auto"/>
        <w:ind w:left="0" w:hanging="2"/>
        <w:jc w:val="both"/>
        <w:rPr>
          <w:rFonts w:ascii="Times New Roman" w:eastAsia="Times New Roman" w:hAnsi="Times New Roman" w:cs="Times New Roman"/>
        </w:rPr>
      </w:pPr>
    </w:p>
    <w:p w14:paraId="6F1A157A" w14:textId="77777777" w:rsidR="006023A1" w:rsidRDefault="006023A1">
      <w:pPr>
        <w:spacing w:line="276" w:lineRule="auto"/>
        <w:ind w:left="0" w:hanging="2"/>
        <w:jc w:val="both"/>
        <w:rPr>
          <w:rFonts w:ascii="Times New Roman" w:eastAsia="Times New Roman" w:hAnsi="Times New Roman" w:cs="Times New Roman"/>
        </w:rPr>
      </w:pPr>
    </w:p>
    <w:p w14:paraId="56B6E626" w14:textId="77777777" w:rsidR="006023A1" w:rsidRDefault="006023A1">
      <w:pPr>
        <w:spacing w:line="276" w:lineRule="auto"/>
        <w:ind w:left="0" w:hanging="2"/>
        <w:jc w:val="both"/>
        <w:rPr>
          <w:rFonts w:ascii="Times New Roman" w:eastAsia="Times New Roman" w:hAnsi="Times New Roman" w:cs="Times New Roman"/>
        </w:rPr>
      </w:pPr>
    </w:p>
    <w:p w14:paraId="41A83152" w14:textId="77777777" w:rsidR="006023A1" w:rsidRDefault="00A82F0C">
      <w:pPr>
        <w:numPr>
          <w:ilvl w:val="0"/>
          <w:numId w:val="3"/>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Contexte</w:t>
      </w:r>
    </w:p>
    <w:p w14:paraId="6C78F7BE"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Sont attendus dans cette rubrique les éléments suivants :</w:t>
      </w:r>
    </w:p>
    <w:p w14:paraId="77C535DF"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*Cadre du projet (inscription dans la politique culturelle de l’établissement de santé ? lien avec le projet de vie des personnes ? Opportunités de territoire ? etc.)</w:t>
      </w:r>
    </w:p>
    <w:p w14:paraId="63B0A3F8"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*Enjeux, objectifs et engagements de chacun des partenaires. </w:t>
      </w:r>
    </w:p>
    <w:p w14:paraId="0A8F59F5" w14:textId="77777777" w:rsidR="006023A1" w:rsidRDefault="006023A1">
      <w:pPr>
        <w:spacing w:line="276" w:lineRule="auto"/>
        <w:ind w:left="0" w:hanging="2"/>
        <w:jc w:val="both"/>
        <w:rPr>
          <w:rFonts w:ascii="Times New Roman" w:eastAsia="Times New Roman" w:hAnsi="Times New Roman" w:cs="Times New Roman"/>
          <w:sz w:val="22"/>
          <w:szCs w:val="22"/>
        </w:rPr>
      </w:pPr>
    </w:p>
    <w:p w14:paraId="387ABEF5" w14:textId="77777777" w:rsidR="006023A1" w:rsidRDefault="00A82F0C">
      <w:pPr>
        <w:numPr>
          <w:ilvl w:val="0"/>
          <w:numId w:val="3"/>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Note d’intentions </w:t>
      </w:r>
    </w:p>
    <w:p w14:paraId="57FC8442"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Est att</w:t>
      </w:r>
      <w:r>
        <w:rPr>
          <w:rFonts w:ascii="Times New Roman" w:eastAsia="Times New Roman" w:hAnsi="Times New Roman" w:cs="Times New Roman"/>
          <w:i/>
          <w:sz w:val="22"/>
          <w:szCs w:val="22"/>
        </w:rPr>
        <w:t>endu un écrit présentant la démarche artistique ou culturelle des artistes ou professionnels de la culture portant le projet. Ce texte permet de percevoir leur univers, leur envie et le lien de ce projet avec leur travail, enfin le concept ou l’idée qui le</w:t>
      </w:r>
      <w:r>
        <w:rPr>
          <w:rFonts w:ascii="Times New Roman" w:eastAsia="Times New Roman" w:hAnsi="Times New Roman" w:cs="Times New Roman"/>
          <w:i/>
          <w:sz w:val="22"/>
          <w:szCs w:val="22"/>
        </w:rPr>
        <w:t xml:space="preserve">s guide au sein de celui-ci et lui confère sa singularité.  </w:t>
      </w:r>
    </w:p>
    <w:p w14:paraId="0D6ACE38" w14:textId="77777777" w:rsidR="006023A1" w:rsidRDefault="006023A1">
      <w:pPr>
        <w:spacing w:line="276" w:lineRule="auto"/>
        <w:ind w:left="0" w:hanging="2"/>
        <w:jc w:val="both"/>
        <w:rPr>
          <w:rFonts w:ascii="Times New Roman" w:eastAsia="Times New Roman" w:hAnsi="Times New Roman" w:cs="Times New Roman"/>
          <w:sz w:val="22"/>
          <w:szCs w:val="22"/>
        </w:rPr>
      </w:pPr>
    </w:p>
    <w:p w14:paraId="5575DF95" w14:textId="77777777" w:rsidR="006023A1" w:rsidRDefault="00A82F0C">
      <w:pPr>
        <w:numPr>
          <w:ilvl w:val="0"/>
          <w:numId w:val="3"/>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Description détaillée </w:t>
      </w:r>
    </w:p>
    <w:p w14:paraId="260F3B89"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Sont attendus dans cette rubrique les éléments suivants :</w:t>
      </w:r>
    </w:p>
    <w:p w14:paraId="316BB988"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*Le détail des actions qui seront mises en œuvre ;</w:t>
      </w:r>
    </w:p>
    <w:p w14:paraId="0CB96A2E"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*La durée totale du projet et son calendrier ;</w:t>
      </w:r>
    </w:p>
    <w:p w14:paraId="402B1D09"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*La mention des</w:t>
      </w:r>
      <w:r>
        <w:rPr>
          <w:rFonts w:ascii="Times New Roman" w:eastAsia="Times New Roman" w:hAnsi="Times New Roman" w:cs="Times New Roman"/>
          <w:i/>
          <w:sz w:val="22"/>
          <w:szCs w:val="22"/>
        </w:rPr>
        <w:t xml:space="preserve"> services concernés : nombre, noms, activités ;</w:t>
      </w:r>
    </w:p>
    <w:p w14:paraId="5105B032" w14:textId="77777777" w:rsidR="006023A1" w:rsidRDefault="00A82F0C">
      <w:pPr>
        <w:spacing w:line="276" w:lineRule="auto"/>
        <w:ind w:left="0" w:hanging="2"/>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*La mention des publics concernés : participants et/ou publics cibles (patients, personnels, familles, personnes extérieures…).</w:t>
      </w:r>
    </w:p>
    <w:p w14:paraId="62454468" w14:textId="77777777" w:rsidR="006023A1" w:rsidRDefault="006023A1">
      <w:pPr>
        <w:spacing w:line="276" w:lineRule="auto"/>
        <w:ind w:left="0" w:hanging="2"/>
        <w:jc w:val="both"/>
        <w:rPr>
          <w:rFonts w:ascii="Times New Roman" w:eastAsia="Times New Roman" w:hAnsi="Times New Roman" w:cs="Times New Roman"/>
          <w:sz w:val="22"/>
          <w:szCs w:val="22"/>
        </w:rPr>
      </w:pPr>
    </w:p>
    <w:p w14:paraId="165E263F" w14:textId="77777777" w:rsidR="006023A1" w:rsidRDefault="00A82F0C">
      <w:pPr>
        <w:numPr>
          <w:ilvl w:val="0"/>
          <w:numId w:val="3"/>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Gouvernance du projet </w:t>
      </w:r>
    </w:p>
    <w:p w14:paraId="34EDF7E8"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Sont attendus dans cette rubrique les éléments suivants </w:t>
      </w:r>
      <w:r>
        <w:rPr>
          <w:rFonts w:ascii="Times New Roman" w:eastAsia="Times New Roman" w:hAnsi="Times New Roman" w:cs="Times New Roman"/>
          <w:i/>
          <w:sz w:val="22"/>
          <w:szCs w:val="22"/>
        </w:rPr>
        <w:t>:</w:t>
      </w:r>
    </w:p>
    <w:p w14:paraId="284C61E3"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*Dispositifs d’information mis en place en interne ;</w:t>
      </w:r>
    </w:p>
    <w:p w14:paraId="15541CCE"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*Dispositifs de validation dans les instances des différentes structures partenaires, et les autres échelles de concertation et de travail ;</w:t>
      </w:r>
    </w:p>
    <w:p w14:paraId="56E1CE6C"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*Dispositifs de suivi, d’accompagnement (réflexion éthique, </w:t>
      </w:r>
      <w:r>
        <w:rPr>
          <w:rFonts w:ascii="Times New Roman" w:eastAsia="Times New Roman" w:hAnsi="Times New Roman" w:cs="Times New Roman"/>
          <w:i/>
          <w:sz w:val="22"/>
          <w:szCs w:val="22"/>
        </w:rPr>
        <w:t>encadrement juridique, actions de médiation, réunion de suivi…).</w:t>
      </w:r>
    </w:p>
    <w:p w14:paraId="2FB8D8EE" w14:textId="77777777" w:rsidR="006023A1" w:rsidRDefault="006023A1">
      <w:pPr>
        <w:spacing w:line="276" w:lineRule="auto"/>
        <w:ind w:left="0" w:hanging="2"/>
        <w:jc w:val="both"/>
        <w:rPr>
          <w:rFonts w:ascii="Times New Roman" w:eastAsia="Times New Roman" w:hAnsi="Times New Roman" w:cs="Times New Roman"/>
          <w:sz w:val="22"/>
          <w:szCs w:val="22"/>
        </w:rPr>
      </w:pPr>
    </w:p>
    <w:p w14:paraId="6166F82D" w14:textId="77777777" w:rsidR="006023A1" w:rsidRDefault="00A82F0C">
      <w:pPr>
        <w:numPr>
          <w:ilvl w:val="0"/>
          <w:numId w:val="3"/>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Modalités d’ouverture vers l’extérieur</w:t>
      </w:r>
    </w:p>
    <w:p w14:paraId="464BCEC2"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*Modalités de communication et/ou de diffusion ;</w:t>
      </w:r>
    </w:p>
    <w:p w14:paraId="6547BE58"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*Objets produits ;</w:t>
      </w:r>
    </w:p>
    <w:p w14:paraId="0C5E15F5"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*Temps de restitution ou de monstration du projet ou objets de valorisation. </w:t>
      </w:r>
    </w:p>
    <w:p w14:paraId="107CFF45" w14:textId="77777777" w:rsidR="006023A1" w:rsidRDefault="006023A1">
      <w:pPr>
        <w:spacing w:line="276" w:lineRule="auto"/>
        <w:ind w:left="0" w:hanging="2"/>
        <w:jc w:val="both"/>
        <w:rPr>
          <w:rFonts w:ascii="Times New Roman" w:eastAsia="Times New Roman" w:hAnsi="Times New Roman" w:cs="Times New Roman"/>
          <w:sz w:val="22"/>
          <w:szCs w:val="22"/>
        </w:rPr>
      </w:pPr>
    </w:p>
    <w:p w14:paraId="2659B470" w14:textId="77777777" w:rsidR="006023A1" w:rsidRDefault="00A82F0C">
      <w:pPr>
        <w:numPr>
          <w:ilvl w:val="0"/>
          <w:numId w:val="3"/>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Modes d’évaluation</w:t>
      </w:r>
    </w:p>
    <w:p w14:paraId="5A6BF345"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Est attendu dans cette rubrique les manières dont le projet a été regardé : réunions bilan, questionnaires de satisfaction…</w:t>
      </w:r>
    </w:p>
    <w:p w14:paraId="7A607BF3" w14:textId="77777777" w:rsidR="006023A1" w:rsidRDefault="006023A1">
      <w:pPr>
        <w:spacing w:line="276" w:lineRule="auto"/>
        <w:ind w:left="0" w:hanging="2"/>
        <w:rPr>
          <w:rFonts w:ascii="Times New Roman" w:eastAsia="Times New Roman" w:hAnsi="Times New Roman" w:cs="Times New Roman"/>
          <w:sz w:val="22"/>
          <w:szCs w:val="22"/>
        </w:rPr>
      </w:pPr>
    </w:p>
    <w:p w14:paraId="628009F8" w14:textId="77777777" w:rsidR="006023A1" w:rsidRDefault="006023A1">
      <w:pPr>
        <w:pBdr>
          <w:top w:val="single" w:sz="4" w:space="1" w:color="000000"/>
          <w:left w:val="single" w:sz="4" w:space="4" w:color="000000"/>
          <w:bottom w:val="single" w:sz="4" w:space="1" w:color="000000"/>
          <w:right w:val="single" w:sz="4" w:space="4" w:color="000000"/>
        </w:pBdr>
        <w:shd w:val="clear" w:color="auto" w:fill="6EB4B4"/>
        <w:spacing w:line="276" w:lineRule="auto"/>
        <w:ind w:left="0" w:hanging="2"/>
        <w:jc w:val="both"/>
        <w:rPr>
          <w:rFonts w:ascii="Times New Roman" w:eastAsia="Times New Roman" w:hAnsi="Times New Roman" w:cs="Times New Roman"/>
        </w:rPr>
      </w:pPr>
    </w:p>
    <w:p w14:paraId="650B5020" w14:textId="77777777" w:rsidR="006023A1" w:rsidRDefault="00A82F0C">
      <w:pPr>
        <w:pBdr>
          <w:top w:val="single" w:sz="4" w:space="1" w:color="000000"/>
          <w:left w:val="single" w:sz="4" w:space="4" w:color="000000"/>
          <w:bottom w:val="single" w:sz="4" w:space="1" w:color="000000"/>
          <w:right w:val="single" w:sz="4" w:space="4" w:color="000000"/>
        </w:pBdr>
        <w:shd w:val="clear" w:color="auto" w:fill="6EB4B4"/>
        <w:spacing w:line="276" w:lineRule="auto"/>
        <w:ind w:left="0" w:hanging="2"/>
        <w:jc w:val="both"/>
        <w:rPr>
          <w:rFonts w:ascii="Times New Roman" w:eastAsia="Times New Roman" w:hAnsi="Times New Roman" w:cs="Times New Roman"/>
        </w:rPr>
      </w:pPr>
      <w:r>
        <w:rPr>
          <w:rFonts w:ascii="Times New Roman" w:eastAsia="Times New Roman" w:hAnsi="Times New Roman" w:cs="Times New Roman"/>
          <w:b/>
        </w:rPr>
        <w:t>BUDGET DU PROJET</w:t>
      </w:r>
    </w:p>
    <w:p w14:paraId="7E0DBE14" w14:textId="77777777" w:rsidR="006023A1" w:rsidRDefault="006023A1">
      <w:pPr>
        <w:pBdr>
          <w:top w:val="single" w:sz="4" w:space="1" w:color="000000"/>
          <w:left w:val="single" w:sz="4" w:space="4" w:color="000000"/>
          <w:bottom w:val="single" w:sz="4" w:space="1" w:color="000000"/>
          <w:right w:val="single" w:sz="4" w:space="4" w:color="000000"/>
        </w:pBdr>
        <w:shd w:val="clear" w:color="auto" w:fill="6EB4B4"/>
        <w:spacing w:line="276" w:lineRule="auto"/>
        <w:ind w:left="0" w:hanging="2"/>
        <w:jc w:val="both"/>
        <w:rPr>
          <w:rFonts w:ascii="Times New Roman" w:eastAsia="Times New Roman" w:hAnsi="Times New Roman" w:cs="Times New Roman"/>
        </w:rPr>
      </w:pPr>
    </w:p>
    <w:p w14:paraId="7041F907" w14:textId="77777777" w:rsidR="006023A1" w:rsidRDefault="006023A1">
      <w:pPr>
        <w:spacing w:line="276" w:lineRule="auto"/>
        <w:ind w:left="0" w:hanging="2"/>
        <w:jc w:val="both"/>
        <w:rPr>
          <w:rFonts w:ascii="Times New Roman" w:eastAsia="Times New Roman" w:hAnsi="Times New Roman" w:cs="Times New Roman"/>
        </w:rPr>
      </w:pPr>
    </w:p>
    <w:p w14:paraId="2DFB73CF" w14:textId="77777777" w:rsidR="006023A1" w:rsidRDefault="006023A1">
      <w:pPr>
        <w:spacing w:line="276" w:lineRule="auto"/>
        <w:ind w:left="0" w:hanging="2"/>
        <w:rPr>
          <w:rFonts w:ascii="Times New Roman" w:eastAsia="Times New Roman" w:hAnsi="Times New Roman" w:cs="Times New Roman"/>
        </w:rPr>
      </w:pPr>
    </w:p>
    <w:p w14:paraId="2296A631" w14:textId="77777777" w:rsidR="006023A1" w:rsidRDefault="006023A1">
      <w:pPr>
        <w:spacing w:line="276" w:lineRule="auto"/>
        <w:ind w:left="0" w:hanging="2"/>
        <w:jc w:val="both"/>
        <w:rPr>
          <w:rFonts w:ascii="Times New Roman" w:eastAsia="Times New Roman" w:hAnsi="Times New Roman" w:cs="Times New Roman"/>
          <w:sz w:val="22"/>
          <w:szCs w:val="22"/>
        </w:rPr>
      </w:pPr>
    </w:p>
    <w:p w14:paraId="08725F0D" w14:textId="77777777" w:rsidR="006023A1" w:rsidRDefault="00A82F0C">
      <w:pPr>
        <w:numPr>
          <w:ilvl w:val="0"/>
          <w:numId w:val="1"/>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Le budget doit être équilibré</w:t>
      </w:r>
      <w:r>
        <w:rPr>
          <w:rFonts w:ascii="Times New Roman" w:eastAsia="Times New Roman" w:hAnsi="Times New Roman" w:cs="Times New Roman"/>
          <w:sz w:val="22"/>
          <w:szCs w:val="22"/>
        </w:rPr>
        <w:t>. Le total des charges doit être égal au total des produits.</w:t>
      </w:r>
    </w:p>
    <w:p w14:paraId="26B52082" w14:textId="77777777" w:rsidR="006023A1" w:rsidRDefault="006023A1">
      <w:pPr>
        <w:spacing w:line="276" w:lineRule="auto"/>
        <w:ind w:left="0" w:hanging="2"/>
        <w:jc w:val="both"/>
        <w:rPr>
          <w:rFonts w:ascii="Times New Roman" w:eastAsia="Times New Roman" w:hAnsi="Times New Roman" w:cs="Times New Roman"/>
          <w:sz w:val="22"/>
          <w:szCs w:val="22"/>
        </w:rPr>
      </w:pPr>
    </w:p>
    <w:p w14:paraId="0DACEA34" w14:textId="77777777" w:rsidR="006023A1" w:rsidRDefault="00A82F0C">
      <w:pPr>
        <w:numPr>
          <w:ilvl w:val="0"/>
          <w:numId w:val="1"/>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Les sommes doivent être arrondies. Ne pas indiquer les centimes d’euros. </w:t>
      </w:r>
    </w:p>
    <w:p w14:paraId="3DA1919A" w14:textId="77777777" w:rsidR="006023A1" w:rsidRDefault="006023A1">
      <w:pPr>
        <w:spacing w:line="276" w:lineRule="auto"/>
        <w:ind w:left="0" w:hanging="2"/>
        <w:jc w:val="both"/>
        <w:rPr>
          <w:rFonts w:ascii="Times New Roman" w:eastAsia="Times New Roman" w:hAnsi="Times New Roman" w:cs="Times New Roman"/>
          <w:sz w:val="22"/>
          <w:szCs w:val="22"/>
        </w:rPr>
      </w:pPr>
    </w:p>
    <w:p w14:paraId="7A5B8A12" w14:textId="77777777" w:rsidR="006023A1" w:rsidRDefault="00A82F0C">
      <w:pPr>
        <w:numPr>
          <w:ilvl w:val="0"/>
          <w:numId w:val="1"/>
        </w:numPr>
        <w:pBdr>
          <w:top w:val="single" w:sz="4" w:space="1" w:color="B478B4"/>
          <w:left w:val="single" w:sz="4" w:space="4" w:color="B478B4"/>
          <w:bottom w:val="single" w:sz="4" w:space="1" w:color="B478B4"/>
          <w:right w:val="single" w:sz="4" w:space="4" w:color="B478B4"/>
        </w:pBd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Les établissements et services sanitaires et médico-sociaux doivent impérativement contribuer au financement du projet</w:t>
      </w:r>
      <w:r>
        <w:rPr>
          <w:rFonts w:ascii="Times New Roman" w:eastAsia="Times New Roman" w:hAnsi="Times New Roman" w:cs="Times New Roman"/>
          <w:sz w:val="22"/>
          <w:szCs w:val="22"/>
        </w:rPr>
        <w:t xml:space="preserve">. </w:t>
      </w:r>
    </w:p>
    <w:p w14:paraId="24CCDF88" w14:textId="77777777" w:rsidR="006023A1" w:rsidRDefault="006023A1">
      <w:pPr>
        <w:pBdr>
          <w:top w:val="single" w:sz="4" w:space="1" w:color="B478B4"/>
          <w:left w:val="single" w:sz="4" w:space="4" w:color="B478B4"/>
          <w:bottom w:val="single" w:sz="4" w:space="1" w:color="B478B4"/>
          <w:right w:val="single" w:sz="4" w:space="4" w:color="B478B4"/>
        </w:pBdr>
        <w:spacing w:line="276" w:lineRule="auto"/>
        <w:ind w:left="0" w:hanging="2"/>
        <w:jc w:val="both"/>
        <w:rPr>
          <w:rFonts w:ascii="Times New Roman" w:eastAsia="Times New Roman" w:hAnsi="Times New Roman" w:cs="Times New Roman"/>
          <w:sz w:val="22"/>
          <w:szCs w:val="22"/>
        </w:rPr>
      </w:pPr>
    </w:p>
    <w:p w14:paraId="62A83C25" w14:textId="77777777" w:rsidR="006023A1" w:rsidRDefault="00A82F0C">
      <w:pPr>
        <w:numPr>
          <w:ilvl w:val="0"/>
          <w:numId w:val="1"/>
        </w:numPr>
        <w:pBdr>
          <w:top w:val="single" w:sz="4" w:space="1" w:color="B478B4"/>
          <w:left w:val="single" w:sz="4" w:space="4" w:color="B478B4"/>
          <w:bottom w:val="single" w:sz="4" w:space="1" w:color="B478B4"/>
          <w:right w:val="single" w:sz="4" w:space="4" w:color="B478B4"/>
        </w:pBd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La valorisation des moyens humains et matériels engagés par les partenaires du projet doivent être identifiés, mais en dehors du budge</w:t>
      </w:r>
      <w:r>
        <w:rPr>
          <w:rFonts w:ascii="Times New Roman" w:eastAsia="Times New Roman" w:hAnsi="Times New Roman" w:cs="Times New Roman"/>
          <w:b/>
          <w:sz w:val="22"/>
          <w:szCs w:val="22"/>
        </w:rPr>
        <w:t>t prévisionnel</w:t>
      </w:r>
      <w:r>
        <w:rPr>
          <w:rFonts w:ascii="Times New Roman" w:eastAsia="Times New Roman" w:hAnsi="Times New Roman" w:cs="Times New Roman"/>
          <w:sz w:val="22"/>
          <w:szCs w:val="22"/>
        </w:rPr>
        <w:t xml:space="preserve"> (dans une note explicative ou en annexe). </w:t>
      </w:r>
    </w:p>
    <w:p w14:paraId="6B184C2D" w14:textId="77777777" w:rsidR="006023A1" w:rsidRDefault="006023A1">
      <w:pPr>
        <w:spacing w:line="276" w:lineRule="auto"/>
        <w:ind w:left="0" w:hanging="2"/>
        <w:jc w:val="both"/>
        <w:rPr>
          <w:rFonts w:ascii="Times New Roman" w:eastAsia="Times New Roman" w:hAnsi="Times New Roman" w:cs="Times New Roman"/>
          <w:sz w:val="22"/>
          <w:szCs w:val="22"/>
        </w:rPr>
      </w:pPr>
    </w:p>
    <w:p w14:paraId="1E2F5A67" w14:textId="77777777" w:rsidR="006023A1" w:rsidRDefault="00A82F0C">
      <w:pPr>
        <w:numPr>
          <w:ilvl w:val="0"/>
          <w:numId w:val="1"/>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L’aide du programme </w:t>
      </w:r>
      <w:r>
        <w:rPr>
          <w:rFonts w:ascii="Times New Roman" w:eastAsia="Times New Roman" w:hAnsi="Times New Roman" w:cs="Times New Roman"/>
          <w:b/>
          <w:i/>
          <w:sz w:val="22"/>
          <w:szCs w:val="22"/>
        </w:rPr>
        <w:t>Culture et Santé</w:t>
      </w:r>
      <w:r>
        <w:rPr>
          <w:rFonts w:ascii="Times New Roman" w:eastAsia="Times New Roman" w:hAnsi="Times New Roman" w:cs="Times New Roman"/>
          <w:b/>
          <w:sz w:val="22"/>
          <w:szCs w:val="22"/>
        </w:rPr>
        <w:t xml:space="preserve"> n’excède jamais 50 % du montant global du projet. </w:t>
      </w:r>
    </w:p>
    <w:p w14:paraId="19ABE53B" w14:textId="77777777" w:rsidR="006023A1" w:rsidRDefault="006023A1">
      <w:pPr>
        <w:spacing w:line="276" w:lineRule="auto"/>
        <w:ind w:left="0" w:hanging="2"/>
        <w:jc w:val="both"/>
        <w:rPr>
          <w:rFonts w:ascii="Times New Roman" w:eastAsia="Times New Roman" w:hAnsi="Times New Roman" w:cs="Times New Roman"/>
          <w:sz w:val="22"/>
          <w:szCs w:val="22"/>
        </w:rPr>
      </w:pPr>
    </w:p>
    <w:p w14:paraId="7285CAAB" w14:textId="77777777" w:rsidR="006023A1" w:rsidRDefault="00A82F0C">
      <w:pPr>
        <w:numPr>
          <w:ilvl w:val="0"/>
          <w:numId w:val="1"/>
        </w:num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Ce budget prévisionnel peut s’accompagner </w:t>
      </w:r>
      <w:r>
        <w:rPr>
          <w:rFonts w:ascii="Times New Roman" w:eastAsia="Times New Roman" w:hAnsi="Times New Roman" w:cs="Times New Roman"/>
          <w:sz w:val="22"/>
          <w:szCs w:val="22"/>
          <w:u w:val="single"/>
        </w:rPr>
        <w:t>d’une note explicative ou d’annexes détaillées</w:t>
      </w:r>
      <w:r>
        <w:rPr>
          <w:rFonts w:ascii="Times New Roman" w:eastAsia="Times New Roman" w:hAnsi="Times New Roman" w:cs="Times New Roman"/>
          <w:sz w:val="22"/>
          <w:szCs w:val="22"/>
        </w:rPr>
        <w:t>.</w:t>
      </w:r>
    </w:p>
    <w:p w14:paraId="11BCF1D8" w14:textId="77777777" w:rsidR="006023A1" w:rsidRDefault="006023A1">
      <w:pPr>
        <w:spacing w:line="276" w:lineRule="auto"/>
        <w:ind w:left="0" w:hanging="2"/>
        <w:jc w:val="both"/>
        <w:rPr>
          <w:rFonts w:ascii="Times New Roman" w:eastAsia="Times New Roman" w:hAnsi="Times New Roman" w:cs="Times New Roman"/>
          <w:sz w:val="22"/>
          <w:szCs w:val="22"/>
        </w:rPr>
        <w:sectPr w:rsidR="006023A1">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134" w:left="1418" w:header="720" w:footer="720" w:gutter="0"/>
          <w:pgNumType w:start="1"/>
          <w:cols w:space="720"/>
          <w:titlePg/>
        </w:sectPr>
      </w:pPr>
    </w:p>
    <w:p w14:paraId="1896985B" w14:textId="77777777" w:rsidR="006023A1" w:rsidRDefault="006023A1">
      <w:pPr>
        <w:spacing w:line="276" w:lineRule="auto"/>
        <w:ind w:left="0" w:hanging="2"/>
        <w:jc w:val="both"/>
        <w:rPr>
          <w:rFonts w:ascii="Times New Roman" w:eastAsia="Times New Roman" w:hAnsi="Times New Roman" w:cs="Times New Roman"/>
        </w:rPr>
      </w:pPr>
    </w:p>
    <w:tbl>
      <w:tblPr>
        <w:tblStyle w:val="a2"/>
        <w:tblW w:w="86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3"/>
        <w:gridCol w:w="1820"/>
        <w:gridCol w:w="2316"/>
        <w:gridCol w:w="2074"/>
      </w:tblGrid>
      <w:tr w:rsidR="006023A1" w14:paraId="54DBD347" w14:textId="77777777">
        <w:trPr>
          <w:trHeight w:val="758"/>
          <w:jc w:val="center"/>
        </w:trPr>
        <w:tc>
          <w:tcPr>
            <w:tcW w:w="2443" w:type="dxa"/>
            <w:vAlign w:val="center"/>
          </w:tcPr>
          <w:p w14:paraId="645F86F7" w14:textId="77777777" w:rsidR="006023A1" w:rsidRDefault="006023A1">
            <w:pPr>
              <w:ind w:left="0" w:hanging="2"/>
              <w:jc w:val="center"/>
              <w:rPr>
                <w:rFonts w:ascii="Times New Roman" w:eastAsia="Times New Roman" w:hAnsi="Times New Roman" w:cs="Times New Roman"/>
                <w:sz w:val="22"/>
                <w:szCs w:val="22"/>
              </w:rPr>
            </w:pPr>
          </w:p>
        </w:tc>
        <w:tc>
          <w:tcPr>
            <w:tcW w:w="1820" w:type="dxa"/>
            <w:vAlign w:val="center"/>
          </w:tcPr>
          <w:p w14:paraId="3FC99C81"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CHARGES</w:t>
            </w:r>
          </w:p>
        </w:tc>
        <w:tc>
          <w:tcPr>
            <w:tcW w:w="2316" w:type="dxa"/>
            <w:vAlign w:val="center"/>
          </w:tcPr>
          <w:p w14:paraId="3485D47C" w14:textId="77777777" w:rsidR="006023A1" w:rsidRDefault="006023A1">
            <w:pPr>
              <w:ind w:left="0" w:hanging="2"/>
              <w:jc w:val="center"/>
              <w:rPr>
                <w:rFonts w:ascii="Times New Roman" w:eastAsia="Times New Roman" w:hAnsi="Times New Roman" w:cs="Times New Roman"/>
                <w:sz w:val="22"/>
                <w:szCs w:val="22"/>
              </w:rPr>
            </w:pPr>
          </w:p>
        </w:tc>
        <w:tc>
          <w:tcPr>
            <w:tcW w:w="2074" w:type="dxa"/>
            <w:vAlign w:val="center"/>
          </w:tcPr>
          <w:p w14:paraId="0D3567CD"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PRODUITS (12)</w:t>
            </w:r>
          </w:p>
        </w:tc>
      </w:tr>
    </w:tbl>
    <w:p w14:paraId="1045204A" w14:textId="77777777" w:rsidR="006023A1" w:rsidRDefault="006023A1" w:rsidP="00F67D39">
      <w:pPr>
        <w:ind w:leftChars="0" w:left="0" w:firstLineChars="0" w:firstLine="0"/>
        <w:rPr>
          <w:rFonts w:ascii="Times New Roman" w:eastAsia="Times New Roman" w:hAnsi="Times New Roman" w:cs="Times New Roman"/>
          <w:sz w:val="22"/>
          <w:szCs w:val="22"/>
        </w:rPr>
        <w:sectPr w:rsidR="006023A1">
          <w:headerReference w:type="even" r:id="rId14"/>
          <w:headerReference w:type="default" r:id="rId15"/>
          <w:footerReference w:type="default" r:id="rId16"/>
          <w:headerReference w:type="first" r:id="rId17"/>
          <w:pgSz w:w="11906" w:h="16838"/>
          <w:pgMar w:top="1134" w:right="1418" w:bottom="1134" w:left="1418" w:header="720" w:footer="720" w:gutter="0"/>
          <w:cols w:space="720"/>
          <w:titlePg/>
        </w:sectPr>
      </w:pPr>
    </w:p>
    <w:p w14:paraId="46F47406" w14:textId="77777777" w:rsidR="006023A1" w:rsidRDefault="006023A1" w:rsidP="00F67D39">
      <w:pPr>
        <w:widowControl w:val="0"/>
        <w:pBdr>
          <w:top w:val="nil"/>
          <w:left w:val="nil"/>
          <w:bottom w:val="nil"/>
          <w:right w:val="nil"/>
          <w:between w:val="nil"/>
        </w:pBdr>
        <w:spacing w:line="276" w:lineRule="auto"/>
        <w:ind w:leftChars="0" w:left="0" w:firstLineChars="0" w:firstLine="0"/>
        <w:rPr>
          <w:rFonts w:ascii="Times New Roman" w:eastAsia="Times New Roman" w:hAnsi="Times New Roman" w:cs="Times New Roman"/>
          <w:sz w:val="22"/>
          <w:szCs w:val="22"/>
        </w:rPr>
      </w:pPr>
    </w:p>
    <w:tbl>
      <w:tblPr>
        <w:tblStyle w:val="a3"/>
        <w:tblW w:w="86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3"/>
        <w:gridCol w:w="1820"/>
        <w:gridCol w:w="2316"/>
        <w:gridCol w:w="2074"/>
      </w:tblGrid>
      <w:tr w:rsidR="006023A1" w14:paraId="475CFF28" w14:textId="77777777">
        <w:trPr>
          <w:trHeight w:val="758"/>
          <w:jc w:val="center"/>
        </w:trPr>
        <w:tc>
          <w:tcPr>
            <w:tcW w:w="2443" w:type="dxa"/>
            <w:vAlign w:val="center"/>
          </w:tcPr>
          <w:p w14:paraId="2B13EC6A"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Achats de prestations et de services (1)</w:t>
            </w:r>
          </w:p>
        </w:tc>
        <w:tc>
          <w:tcPr>
            <w:tcW w:w="1820" w:type="dxa"/>
            <w:vAlign w:val="center"/>
          </w:tcPr>
          <w:p w14:paraId="36615701"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316" w:type="dxa"/>
            <w:vAlign w:val="center"/>
          </w:tcPr>
          <w:p w14:paraId="4F53998E"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Etablissements de santé (13)</w:t>
            </w:r>
          </w:p>
          <w:p w14:paraId="5536AE68"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i/>
                <w:sz w:val="22"/>
                <w:szCs w:val="22"/>
              </w:rPr>
              <w:t>(</w:t>
            </w:r>
            <w:proofErr w:type="gramStart"/>
            <w:r>
              <w:rPr>
                <w:rFonts w:ascii="Times New Roman" w:eastAsia="Times New Roman" w:hAnsi="Times New Roman" w:cs="Times New Roman"/>
                <w:i/>
                <w:sz w:val="22"/>
                <w:szCs w:val="22"/>
              </w:rPr>
              <w:t>somme</w:t>
            </w:r>
            <w:proofErr w:type="gramEnd"/>
            <w:r>
              <w:rPr>
                <w:rFonts w:ascii="Times New Roman" w:eastAsia="Times New Roman" w:hAnsi="Times New Roman" w:cs="Times New Roman"/>
                <w:i/>
                <w:sz w:val="22"/>
                <w:szCs w:val="22"/>
              </w:rPr>
              <w:t xml:space="preserve"> RH indiquée en case 10 + autres apports financiers impérativement)</w:t>
            </w:r>
          </w:p>
        </w:tc>
        <w:tc>
          <w:tcPr>
            <w:tcW w:w="2074" w:type="dxa"/>
            <w:vAlign w:val="center"/>
          </w:tcPr>
          <w:p w14:paraId="2DCDB31C"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6023A1" w14:paraId="1F706A9C" w14:textId="77777777">
        <w:trPr>
          <w:trHeight w:val="758"/>
          <w:jc w:val="center"/>
        </w:trPr>
        <w:tc>
          <w:tcPr>
            <w:tcW w:w="2443" w:type="dxa"/>
            <w:vAlign w:val="center"/>
          </w:tcPr>
          <w:p w14:paraId="55B56E08"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Frais (2)</w:t>
            </w:r>
          </w:p>
        </w:tc>
        <w:tc>
          <w:tcPr>
            <w:tcW w:w="1820" w:type="dxa"/>
            <w:vAlign w:val="center"/>
          </w:tcPr>
          <w:p w14:paraId="2C4B1435"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316" w:type="dxa"/>
            <w:vAlign w:val="center"/>
          </w:tcPr>
          <w:p w14:paraId="5752ECED"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Structures partenaires (14)</w:t>
            </w:r>
          </w:p>
          <w:p w14:paraId="2358185E"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i/>
                <w:sz w:val="22"/>
                <w:szCs w:val="22"/>
              </w:rPr>
              <w:t>(Apports financiers uniquement)</w:t>
            </w:r>
          </w:p>
        </w:tc>
        <w:tc>
          <w:tcPr>
            <w:tcW w:w="2074" w:type="dxa"/>
            <w:vAlign w:val="center"/>
          </w:tcPr>
          <w:p w14:paraId="05AB8094"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6023A1" w14:paraId="1326BA9C" w14:textId="77777777">
        <w:trPr>
          <w:trHeight w:val="758"/>
          <w:jc w:val="center"/>
        </w:trPr>
        <w:tc>
          <w:tcPr>
            <w:tcW w:w="2443" w:type="dxa"/>
            <w:vAlign w:val="center"/>
          </w:tcPr>
          <w:p w14:paraId="36B6A908"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Achats de matières et de fournitures (3)</w:t>
            </w:r>
          </w:p>
        </w:tc>
        <w:tc>
          <w:tcPr>
            <w:tcW w:w="1820" w:type="dxa"/>
            <w:vAlign w:val="center"/>
          </w:tcPr>
          <w:p w14:paraId="187F60E4" w14:textId="77777777" w:rsidR="006023A1" w:rsidRDefault="00A82F0C">
            <w:pPr>
              <w:ind w:left="0" w:hanging="2"/>
              <w:jc w:val="center"/>
              <w:rPr>
                <w:sz w:val="22"/>
                <w:szCs w:val="22"/>
              </w:rPr>
            </w:pPr>
            <w:r>
              <w:rPr>
                <w:rFonts w:ascii="Times New Roman" w:eastAsia="Times New Roman" w:hAnsi="Times New Roman" w:cs="Times New Roman"/>
                <w:sz w:val="22"/>
                <w:szCs w:val="22"/>
              </w:rPr>
              <w:t>€</w:t>
            </w:r>
          </w:p>
        </w:tc>
        <w:tc>
          <w:tcPr>
            <w:tcW w:w="2316" w:type="dxa"/>
            <w:vAlign w:val="center"/>
          </w:tcPr>
          <w:p w14:paraId="69B4BB28" w14:textId="77777777" w:rsidR="006023A1" w:rsidRDefault="00A82F0C">
            <w:pPr>
              <w:ind w:left="0" w:hanging="2"/>
              <w:jc w:val="center"/>
              <w:rPr>
                <w:rFonts w:ascii="Times New Roman" w:eastAsia="Times New Roman" w:hAnsi="Times New Roman" w:cs="Times New Roman"/>
                <w:color w:val="8C1469"/>
                <w:sz w:val="22"/>
                <w:szCs w:val="22"/>
              </w:rPr>
            </w:pPr>
            <w:r>
              <w:rPr>
                <w:rFonts w:ascii="Times New Roman" w:eastAsia="Times New Roman" w:hAnsi="Times New Roman" w:cs="Times New Roman"/>
                <w:b/>
                <w:color w:val="8C1469"/>
                <w:sz w:val="22"/>
                <w:szCs w:val="22"/>
              </w:rPr>
              <w:t xml:space="preserve">Programme </w:t>
            </w:r>
            <w:r>
              <w:rPr>
                <w:rFonts w:ascii="Times New Roman" w:eastAsia="Times New Roman" w:hAnsi="Times New Roman" w:cs="Times New Roman"/>
                <w:b/>
                <w:i/>
                <w:color w:val="8C1469"/>
                <w:sz w:val="22"/>
                <w:szCs w:val="22"/>
              </w:rPr>
              <w:t xml:space="preserve">Culture et Santé </w:t>
            </w:r>
            <w:r>
              <w:rPr>
                <w:rFonts w:ascii="Times New Roman" w:eastAsia="Times New Roman" w:hAnsi="Times New Roman" w:cs="Times New Roman"/>
                <w:b/>
                <w:color w:val="8C1469"/>
                <w:sz w:val="22"/>
                <w:szCs w:val="22"/>
              </w:rPr>
              <w:t>(15)</w:t>
            </w:r>
          </w:p>
          <w:p w14:paraId="557CCD70"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color w:val="8C1469"/>
                <w:sz w:val="22"/>
                <w:szCs w:val="22"/>
              </w:rPr>
              <w:t>(ARS-DRAC-Région)</w:t>
            </w:r>
          </w:p>
        </w:tc>
        <w:tc>
          <w:tcPr>
            <w:tcW w:w="2074" w:type="dxa"/>
            <w:vAlign w:val="center"/>
          </w:tcPr>
          <w:p w14:paraId="2FE22EB6"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color w:val="8C1469"/>
                <w:sz w:val="22"/>
                <w:szCs w:val="22"/>
              </w:rPr>
              <w:t>€</w:t>
            </w:r>
          </w:p>
        </w:tc>
      </w:tr>
      <w:tr w:rsidR="006023A1" w14:paraId="05288FF9" w14:textId="77777777">
        <w:trPr>
          <w:trHeight w:val="758"/>
          <w:jc w:val="center"/>
        </w:trPr>
        <w:tc>
          <w:tcPr>
            <w:tcW w:w="2443" w:type="dxa"/>
            <w:vAlign w:val="center"/>
          </w:tcPr>
          <w:p w14:paraId="4FD1B8E1" w14:textId="77777777" w:rsidR="006023A1" w:rsidRDefault="00A82F0C">
            <w:pPr>
              <w:ind w:left="0" w:hanging="2"/>
              <w:jc w:val="center"/>
              <w:rPr>
                <w:sz w:val="22"/>
                <w:szCs w:val="22"/>
              </w:rPr>
            </w:pPr>
            <w:r>
              <w:rPr>
                <w:rFonts w:ascii="Times New Roman" w:eastAsia="Times New Roman" w:hAnsi="Times New Roman" w:cs="Times New Roman"/>
                <w:sz w:val="22"/>
                <w:szCs w:val="22"/>
              </w:rPr>
              <w:t>Restauration (4)</w:t>
            </w:r>
          </w:p>
        </w:tc>
        <w:tc>
          <w:tcPr>
            <w:tcW w:w="1820" w:type="dxa"/>
            <w:vAlign w:val="center"/>
          </w:tcPr>
          <w:p w14:paraId="3BAE7125" w14:textId="77777777" w:rsidR="006023A1" w:rsidRDefault="00A82F0C">
            <w:pPr>
              <w:ind w:left="0" w:hanging="2"/>
              <w:jc w:val="center"/>
              <w:rPr>
                <w:sz w:val="22"/>
                <w:szCs w:val="22"/>
              </w:rPr>
            </w:pPr>
            <w:r>
              <w:rPr>
                <w:rFonts w:ascii="Times New Roman" w:eastAsia="Times New Roman" w:hAnsi="Times New Roman" w:cs="Times New Roman"/>
                <w:sz w:val="22"/>
                <w:szCs w:val="22"/>
              </w:rPr>
              <w:t>€</w:t>
            </w:r>
          </w:p>
        </w:tc>
        <w:tc>
          <w:tcPr>
            <w:tcW w:w="2316" w:type="dxa"/>
            <w:vAlign w:val="center"/>
          </w:tcPr>
          <w:p w14:paraId="2E377761" w14:textId="77777777" w:rsidR="006023A1" w:rsidRDefault="00A82F0C">
            <w:pPr>
              <w:ind w:left="0" w:hanging="2"/>
              <w:jc w:val="center"/>
              <w:rPr>
                <w:rFonts w:ascii="Times New Roman" w:eastAsia="Times New Roman" w:hAnsi="Times New Roman" w:cs="Times New Roman"/>
                <w:color w:val="8C1469"/>
                <w:sz w:val="22"/>
                <w:szCs w:val="22"/>
              </w:rPr>
            </w:pPr>
            <w:r>
              <w:rPr>
                <w:rFonts w:ascii="Times New Roman" w:eastAsia="Times New Roman" w:hAnsi="Times New Roman" w:cs="Times New Roman"/>
                <w:sz w:val="22"/>
                <w:szCs w:val="22"/>
              </w:rPr>
              <w:t>Département (16)</w:t>
            </w:r>
          </w:p>
        </w:tc>
        <w:tc>
          <w:tcPr>
            <w:tcW w:w="2074" w:type="dxa"/>
            <w:vAlign w:val="center"/>
          </w:tcPr>
          <w:p w14:paraId="20EB7D09" w14:textId="77777777" w:rsidR="006023A1" w:rsidRDefault="00A82F0C">
            <w:pPr>
              <w:ind w:left="0" w:hanging="2"/>
              <w:jc w:val="center"/>
              <w:rPr>
                <w:rFonts w:ascii="Times New Roman" w:eastAsia="Times New Roman" w:hAnsi="Times New Roman" w:cs="Times New Roman"/>
                <w:color w:val="8C1469"/>
                <w:sz w:val="22"/>
                <w:szCs w:val="22"/>
              </w:rPr>
            </w:pPr>
            <w:r>
              <w:rPr>
                <w:rFonts w:ascii="Times New Roman" w:eastAsia="Times New Roman" w:hAnsi="Times New Roman" w:cs="Times New Roman"/>
                <w:sz w:val="22"/>
                <w:szCs w:val="22"/>
              </w:rPr>
              <w:t>€</w:t>
            </w:r>
          </w:p>
        </w:tc>
      </w:tr>
      <w:tr w:rsidR="006023A1" w14:paraId="5F11E349" w14:textId="77777777">
        <w:trPr>
          <w:trHeight w:val="758"/>
          <w:jc w:val="center"/>
        </w:trPr>
        <w:tc>
          <w:tcPr>
            <w:tcW w:w="2443" w:type="dxa"/>
            <w:vAlign w:val="center"/>
          </w:tcPr>
          <w:p w14:paraId="002804CC"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Location (5)</w:t>
            </w:r>
          </w:p>
        </w:tc>
        <w:tc>
          <w:tcPr>
            <w:tcW w:w="1820" w:type="dxa"/>
            <w:vAlign w:val="center"/>
          </w:tcPr>
          <w:p w14:paraId="1A4CC893" w14:textId="77777777" w:rsidR="006023A1" w:rsidRDefault="00A82F0C">
            <w:pPr>
              <w:ind w:left="0" w:hanging="2"/>
              <w:jc w:val="center"/>
              <w:rPr>
                <w:sz w:val="22"/>
                <w:szCs w:val="22"/>
              </w:rPr>
            </w:pPr>
            <w:r>
              <w:rPr>
                <w:rFonts w:ascii="Times New Roman" w:eastAsia="Times New Roman" w:hAnsi="Times New Roman" w:cs="Times New Roman"/>
                <w:sz w:val="22"/>
                <w:szCs w:val="22"/>
              </w:rPr>
              <w:t>€</w:t>
            </w:r>
          </w:p>
        </w:tc>
        <w:tc>
          <w:tcPr>
            <w:tcW w:w="2316" w:type="dxa"/>
            <w:vAlign w:val="center"/>
          </w:tcPr>
          <w:p w14:paraId="0EB7674E"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Villes, Communautés de communes (17)</w:t>
            </w:r>
          </w:p>
        </w:tc>
        <w:tc>
          <w:tcPr>
            <w:tcW w:w="2074" w:type="dxa"/>
            <w:vAlign w:val="center"/>
          </w:tcPr>
          <w:p w14:paraId="2D02CA26"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6023A1" w14:paraId="5F0EB6C9" w14:textId="77777777">
        <w:trPr>
          <w:trHeight w:val="758"/>
          <w:jc w:val="center"/>
        </w:trPr>
        <w:tc>
          <w:tcPr>
            <w:tcW w:w="2443" w:type="dxa"/>
            <w:vAlign w:val="center"/>
          </w:tcPr>
          <w:p w14:paraId="4C493E83"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Assurance (6)</w:t>
            </w:r>
          </w:p>
        </w:tc>
        <w:tc>
          <w:tcPr>
            <w:tcW w:w="1820" w:type="dxa"/>
            <w:vAlign w:val="center"/>
          </w:tcPr>
          <w:p w14:paraId="30EFFD02" w14:textId="77777777" w:rsidR="006023A1" w:rsidRDefault="00A82F0C">
            <w:pPr>
              <w:ind w:left="0" w:hanging="2"/>
              <w:jc w:val="center"/>
              <w:rPr>
                <w:sz w:val="22"/>
                <w:szCs w:val="22"/>
              </w:rPr>
            </w:pPr>
            <w:r>
              <w:rPr>
                <w:rFonts w:ascii="Times New Roman" w:eastAsia="Times New Roman" w:hAnsi="Times New Roman" w:cs="Times New Roman"/>
                <w:sz w:val="22"/>
                <w:szCs w:val="22"/>
              </w:rPr>
              <w:t>€</w:t>
            </w:r>
          </w:p>
        </w:tc>
        <w:tc>
          <w:tcPr>
            <w:tcW w:w="2316" w:type="dxa"/>
            <w:vAlign w:val="center"/>
          </w:tcPr>
          <w:p w14:paraId="01CA1244"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Fonds européens (18)</w:t>
            </w:r>
          </w:p>
        </w:tc>
        <w:tc>
          <w:tcPr>
            <w:tcW w:w="2074" w:type="dxa"/>
            <w:vAlign w:val="center"/>
          </w:tcPr>
          <w:p w14:paraId="402B7AB1"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6023A1" w14:paraId="5CE7CAD0" w14:textId="77777777">
        <w:trPr>
          <w:trHeight w:val="758"/>
          <w:jc w:val="center"/>
        </w:trPr>
        <w:tc>
          <w:tcPr>
            <w:tcW w:w="2443" w:type="dxa"/>
            <w:vAlign w:val="center"/>
          </w:tcPr>
          <w:p w14:paraId="52872FBC"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Communication (7)</w:t>
            </w:r>
          </w:p>
        </w:tc>
        <w:tc>
          <w:tcPr>
            <w:tcW w:w="1820" w:type="dxa"/>
            <w:vAlign w:val="center"/>
          </w:tcPr>
          <w:p w14:paraId="273F1CA9" w14:textId="77777777" w:rsidR="006023A1" w:rsidRDefault="00A82F0C">
            <w:pPr>
              <w:ind w:left="0" w:hanging="2"/>
              <w:jc w:val="center"/>
              <w:rPr>
                <w:sz w:val="22"/>
                <w:szCs w:val="22"/>
              </w:rPr>
            </w:pPr>
            <w:r>
              <w:rPr>
                <w:rFonts w:ascii="Times New Roman" w:eastAsia="Times New Roman" w:hAnsi="Times New Roman" w:cs="Times New Roman"/>
                <w:sz w:val="22"/>
                <w:szCs w:val="22"/>
              </w:rPr>
              <w:t>€</w:t>
            </w:r>
          </w:p>
        </w:tc>
        <w:tc>
          <w:tcPr>
            <w:tcW w:w="2316" w:type="dxa"/>
            <w:vAlign w:val="center"/>
          </w:tcPr>
          <w:p w14:paraId="3B3B3F4F"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Aides privées (19)</w:t>
            </w:r>
          </w:p>
        </w:tc>
        <w:tc>
          <w:tcPr>
            <w:tcW w:w="2074" w:type="dxa"/>
            <w:vAlign w:val="center"/>
          </w:tcPr>
          <w:p w14:paraId="6AF89137" w14:textId="77777777" w:rsidR="006023A1" w:rsidRDefault="00A82F0C">
            <w:pPr>
              <w:ind w:left="0" w:hanging="2"/>
              <w:jc w:val="center"/>
              <w:rPr>
                <w:sz w:val="22"/>
                <w:szCs w:val="22"/>
              </w:rPr>
            </w:pPr>
            <w:r>
              <w:rPr>
                <w:rFonts w:ascii="Times New Roman" w:eastAsia="Times New Roman" w:hAnsi="Times New Roman" w:cs="Times New Roman"/>
                <w:sz w:val="22"/>
                <w:szCs w:val="22"/>
              </w:rPr>
              <w:t>€</w:t>
            </w:r>
          </w:p>
        </w:tc>
      </w:tr>
      <w:tr w:rsidR="006023A1" w14:paraId="53C9234D" w14:textId="77777777">
        <w:trPr>
          <w:trHeight w:val="758"/>
          <w:jc w:val="center"/>
        </w:trPr>
        <w:tc>
          <w:tcPr>
            <w:tcW w:w="2443" w:type="dxa"/>
            <w:vAlign w:val="center"/>
          </w:tcPr>
          <w:p w14:paraId="435C73B1"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Documentation (8)</w:t>
            </w:r>
          </w:p>
        </w:tc>
        <w:tc>
          <w:tcPr>
            <w:tcW w:w="1820" w:type="dxa"/>
            <w:vAlign w:val="center"/>
          </w:tcPr>
          <w:p w14:paraId="4CCF16E1" w14:textId="77777777" w:rsidR="006023A1" w:rsidRDefault="00A82F0C">
            <w:pPr>
              <w:ind w:left="0" w:hanging="2"/>
              <w:jc w:val="center"/>
              <w:rPr>
                <w:sz w:val="22"/>
                <w:szCs w:val="22"/>
              </w:rPr>
            </w:pPr>
            <w:r>
              <w:rPr>
                <w:rFonts w:ascii="Times New Roman" w:eastAsia="Times New Roman" w:hAnsi="Times New Roman" w:cs="Times New Roman"/>
                <w:sz w:val="22"/>
                <w:szCs w:val="22"/>
              </w:rPr>
              <w:t>€</w:t>
            </w:r>
          </w:p>
        </w:tc>
        <w:tc>
          <w:tcPr>
            <w:tcW w:w="2316" w:type="dxa"/>
            <w:vAlign w:val="center"/>
          </w:tcPr>
          <w:p w14:paraId="3FAD9DD0"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Autres (20)</w:t>
            </w:r>
          </w:p>
        </w:tc>
        <w:tc>
          <w:tcPr>
            <w:tcW w:w="2074" w:type="dxa"/>
            <w:vAlign w:val="center"/>
          </w:tcPr>
          <w:p w14:paraId="028C19DF" w14:textId="77777777" w:rsidR="006023A1" w:rsidRDefault="00A82F0C">
            <w:pPr>
              <w:ind w:left="0" w:hanging="2"/>
              <w:jc w:val="center"/>
              <w:rPr>
                <w:sz w:val="22"/>
                <w:szCs w:val="22"/>
              </w:rPr>
            </w:pPr>
            <w:r>
              <w:rPr>
                <w:rFonts w:ascii="Times New Roman" w:eastAsia="Times New Roman" w:hAnsi="Times New Roman" w:cs="Times New Roman"/>
                <w:sz w:val="22"/>
                <w:szCs w:val="22"/>
              </w:rPr>
              <w:t>€</w:t>
            </w:r>
          </w:p>
        </w:tc>
      </w:tr>
      <w:tr w:rsidR="006023A1" w14:paraId="4AA5060E" w14:textId="77777777">
        <w:trPr>
          <w:trHeight w:val="758"/>
          <w:jc w:val="center"/>
        </w:trPr>
        <w:tc>
          <w:tcPr>
            <w:tcW w:w="2443" w:type="dxa"/>
            <w:vAlign w:val="center"/>
          </w:tcPr>
          <w:p w14:paraId="665C3004"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Production (9)</w:t>
            </w:r>
          </w:p>
        </w:tc>
        <w:tc>
          <w:tcPr>
            <w:tcW w:w="1820" w:type="dxa"/>
            <w:vAlign w:val="center"/>
          </w:tcPr>
          <w:p w14:paraId="79AB01A3" w14:textId="77777777" w:rsidR="006023A1" w:rsidRDefault="00A82F0C">
            <w:pPr>
              <w:ind w:left="0" w:hanging="2"/>
              <w:jc w:val="center"/>
              <w:rPr>
                <w:sz w:val="22"/>
                <w:szCs w:val="22"/>
              </w:rPr>
            </w:pPr>
            <w:r>
              <w:rPr>
                <w:rFonts w:ascii="Times New Roman" w:eastAsia="Times New Roman" w:hAnsi="Times New Roman" w:cs="Times New Roman"/>
                <w:sz w:val="22"/>
                <w:szCs w:val="22"/>
              </w:rPr>
              <w:t>€</w:t>
            </w:r>
          </w:p>
        </w:tc>
        <w:tc>
          <w:tcPr>
            <w:tcW w:w="2316" w:type="dxa"/>
            <w:vAlign w:val="center"/>
          </w:tcPr>
          <w:p w14:paraId="306AB18B"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Report (21)</w:t>
            </w:r>
          </w:p>
        </w:tc>
        <w:tc>
          <w:tcPr>
            <w:tcW w:w="2074" w:type="dxa"/>
            <w:vAlign w:val="center"/>
          </w:tcPr>
          <w:p w14:paraId="0829E78F"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6023A1" w14:paraId="426A4B04" w14:textId="77777777">
        <w:trPr>
          <w:trHeight w:val="758"/>
          <w:jc w:val="center"/>
        </w:trPr>
        <w:tc>
          <w:tcPr>
            <w:tcW w:w="2443" w:type="dxa"/>
            <w:vAlign w:val="center"/>
          </w:tcPr>
          <w:p w14:paraId="37E62E43" w14:textId="77777777" w:rsidR="006023A1" w:rsidRDefault="00A82F0C">
            <w:pPr>
              <w:ind w:left="0" w:hanging="2"/>
              <w:jc w:val="center"/>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Ressources humaines de l’établissement de santé dédiées au portage du projet culturel (10)</w:t>
            </w:r>
          </w:p>
        </w:tc>
        <w:tc>
          <w:tcPr>
            <w:tcW w:w="1820" w:type="dxa"/>
            <w:vAlign w:val="center"/>
          </w:tcPr>
          <w:p w14:paraId="14899EC1"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316" w:type="dxa"/>
            <w:vAlign w:val="center"/>
          </w:tcPr>
          <w:p w14:paraId="7E9C007E" w14:textId="77777777" w:rsidR="006023A1" w:rsidRDefault="006023A1">
            <w:pPr>
              <w:ind w:left="0" w:hanging="2"/>
              <w:jc w:val="center"/>
              <w:rPr>
                <w:rFonts w:ascii="Times New Roman" w:eastAsia="Times New Roman" w:hAnsi="Times New Roman" w:cs="Times New Roman"/>
                <w:sz w:val="22"/>
                <w:szCs w:val="22"/>
              </w:rPr>
            </w:pPr>
          </w:p>
        </w:tc>
        <w:tc>
          <w:tcPr>
            <w:tcW w:w="2074" w:type="dxa"/>
            <w:vAlign w:val="center"/>
          </w:tcPr>
          <w:p w14:paraId="41CBCC52" w14:textId="77777777" w:rsidR="006023A1" w:rsidRDefault="006023A1">
            <w:pPr>
              <w:ind w:left="0" w:hanging="2"/>
              <w:jc w:val="center"/>
              <w:rPr>
                <w:rFonts w:ascii="Times New Roman" w:eastAsia="Times New Roman" w:hAnsi="Times New Roman" w:cs="Times New Roman"/>
                <w:sz w:val="22"/>
                <w:szCs w:val="22"/>
              </w:rPr>
            </w:pPr>
          </w:p>
        </w:tc>
      </w:tr>
      <w:tr w:rsidR="006023A1" w14:paraId="010AEF29" w14:textId="77777777">
        <w:trPr>
          <w:trHeight w:val="758"/>
          <w:jc w:val="center"/>
        </w:trPr>
        <w:tc>
          <w:tcPr>
            <w:tcW w:w="2443" w:type="dxa"/>
            <w:vAlign w:val="center"/>
          </w:tcPr>
          <w:p w14:paraId="02CCC182"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Engagement à réaliser (11)</w:t>
            </w:r>
          </w:p>
        </w:tc>
        <w:tc>
          <w:tcPr>
            <w:tcW w:w="1820" w:type="dxa"/>
            <w:vAlign w:val="center"/>
          </w:tcPr>
          <w:p w14:paraId="04283EAB"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316" w:type="dxa"/>
            <w:vAlign w:val="center"/>
          </w:tcPr>
          <w:p w14:paraId="16F8E092"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Produit constaté d’avance (22)</w:t>
            </w:r>
          </w:p>
        </w:tc>
        <w:tc>
          <w:tcPr>
            <w:tcW w:w="2074" w:type="dxa"/>
            <w:vAlign w:val="center"/>
          </w:tcPr>
          <w:p w14:paraId="64CBFF38"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6023A1" w14:paraId="29283209" w14:textId="77777777">
        <w:trPr>
          <w:trHeight w:val="759"/>
          <w:jc w:val="center"/>
        </w:trPr>
        <w:tc>
          <w:tcPr>
            <w:tcW w:w="2443" w:type="dxa"/>
            <w:shd w:val="clear" w:color="auto" w:fill="6EB4B4"/>
            <w:vAlign w:val="center"/>
          </w:tcPr>
          <w:p w14:paraId="1B85B198"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Total</w:t>
            </w:r>
          </w:p>
        </w:tc>
        <w:tc>
          <w:tcPr>
            <w:tcW w:w="1820" w:type="dxa"/>
            <w:shd w:val="clear" w:color="auto" w:fill="6EB4B4"/>
            <w:vAlign w:val="center"/>
          </w:tcPr>
          <w:p w14:paraId="72FAC273"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w:t>
            </w:r>
          </w:p>
        </w:tc>
        <w:tc>
          <w:tcPr>
            <w:tcW w:w="2316" w:type="dxa"/>
            <w:shd w:val="clear" w:color="auto" w:fill="6EB4B4"/>
            <w:vAlign w:val="center"/>
          </w:tcPr>
          <w:p w14:paraId="19029DE5"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Total</w:t>
            </w:r>
          </w:p>
        </w:tc>
        <w:tc>
          <w:tcPr>
            <w:tcW w:w="2074" w:type="dxa"/>
            <w:shd w:val="clear" w:color="auto" w:fill="6EB4B4"/>
            <w:vAlign w:val="center"/>
          </w:tcPr>
          <w:p w14:paraId="14700979" w14:textId="77777777" w:rsidR="006023A1" w:rsidRDefault="00A82F0C">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w:t>
            </w:r>
          </w:p>
        </w:tc>
      </w:tr>
    </w:tbl>
    <w:p w14:paraId="06145D43" w14:textId="77777777" w:rsidR="006023A1" w:rsidRDefault="006023A1">
      <w:pPr>
        <w:ind w:left="0" w:hanging="2"/>
        <w:jc w:val="both"/>
        <w:rPr>
          <w:rFonts w:ascii="Times New Roman" w:eastAsia="Times New Roman" w:hAnsi="Times New Roman" w:cs="Times New Roman"/>
        </w:rPr>
      </w:pPr>
    </w:p>
    <w:p w14:paraId="564A8C96" w14:textId="77777777" w:rsidR="006023A1" w:rsidRDefault="006023A1">
      <w:pPr>
        <w:ind w:left="0" w:hanging="2"/>
        <w:jc w:val="both"/>
        <w:rPr>
          <w:rFonts w:ascii="Times New Roman" w:eastAsia="Times New Roman" w:hAnsi="Times New Roman" w:cs="Times New Roman"/>
        </w:rPr>
      </w:pPr>
    </w:p>
    <w:p w14:paraId="050027A5" w14:textId="77777777" w:rsidR="006023A1" w:rsidRDefault="00A82F0C">
      <w:pPr>
        <w:ind w:left="0" w:hanging="2"/>
        <w:jc w:val="center"/>
        <w:rPr>
          <w:rFonts w:ascii="Times New Roman" w:eastAsia="Times New Roman" w:hAnsi="Times New Roman" w:cs="Times New Roman"/>
          <w:color w:val="8C1469"/>
          <w:sz w:val="22"/>
          <w:szCs w:val="22"/>
        </w:rPr>
      </w:pPr>
      <w:r>
        <w:rPr>
          <w:rFonts w:ascii="Times New Roman" w:eastAsia="Times New Roman" w:hAnsi="Times New Roman" w:cs="Times New Roman"/>
          <w:b/>
          <w:color w:val="8C1469"/>
          <w:sz w:val="22"/>
          <w:szCs w:val="22"/>
        </w:rPr>
        <w:t>Montant de la subvention demandée : …………………… €</w:t>
      </w:r>
    </w:p>
    <w:p w14:paraId="71FD8D8D" w14:textId="77777777" w:rsidR="006023A1" w:rsidRDefault="00A82F0C">
      <w:pPr>
        <w:spacing w:line="276" w:lineRule="auto"/>
        <w:ind w:left="0" w:hanging="2"/>
        <w:jc w:val="both"/>
        <w:rPr>
          <w:rFonts w:ascii="Times New Roman" w:eastAsia="Times New Roman" w:hAnsi="Times New Roman" w:cs="Times New Roman"/>
          <w:sz w:val="22"/>
          <w:szCs w:val="22"/>
        </w:rPr>
      </w:pPr>
      <w:r>
        <w:br w:type="page"/>
      </w:r>
      <w:r>
        <w:rPr>
          <w:rFonts w:ascii="Times New Roman" w:eastAsia="Times New Roman" w:hAnsi="Times New Roman" w:cs="Times New Roman"/>
          <w:b/>
          <w:i/>
          <w:sz w:val="22"/>
          <w:szCs w:val="22"/>
        </w:rPr>
        <w:t>Notice</w:t>
      </w:r>
    </w:p>
    <w:p w14:paraId="272C454C" w14:textId="77777777" w:rsidR="006023A1" w:rsidRDefault="006023A1">
      <w:pPr>
        <w:ind w:left="0" w:hanging="2"/>
        <w:jc w:val="both"/>
        <w:rPr>
          <w:rFonts w:ascii="Times New Roman" w:eastAsia="Times New Roman" w:hAnsi="Times New Roman" w:cs="Times New Roman"/>
        </w:rPr>
      </w:pPr>
    </w:p>
    <w:p w14:paraId="686B3DD0" w14:textId="77777777" w:rsidR="006023A1" w:rsidRDefault="00A82F0C">
      <w:pPr>
        <w:ind w:left="0" w:hanging="2"/>
        <w:jc w:val="both"/>
        <w:rPr>
          <w:rFonts w:ascii="Times New Roman" w:eastAsia="Times New Roman" w:hAnsi="Times New Roman" w:cs="Times New Roman"/>
        </w:rPr>
      </w:pPr>
      <w:r>
        <w:rPr>
          <w:rFonts w:ascii="Times New Roman" w:eastAsia="Times New Roman" w:hAnsi="Times New Roman" w:cs="Times New Roman"/>
        </w:rPr>
        <w:t xml:space="preserve">(1) </w:t>
      </w:r>
    </w:p>
    <w:p w14:paraId="752F4028" w14:textId="77777777" w:rsidR="006023A1" w:rsidRDefault="00A82F0C">
      <w:pPr>
        <w:ind w:left="0" w:hanging="2"/>
        <w:jc w:val="both"/>
        <w:rPr>
          <w:rFonts w:ascii="Times New Roman" w:eastAsia="Times New Roman" w:hAnsi="Times New Roman" w:cs="Times New Roman"/>
          <w:color w:val="8C1469"/>
          <w:sz w:val="22"/>
          <w:szCs w:val="22"/>
        </w:rPr>
      </w:pPr>
      <w:r>
        <w:rPr>
          <w:sz w:val="22"/>
          <w:szCs w:val="22"/>
        </w:rPr>
        <w:t>Sous cette terminologie [</w:t>
      </w:r>
      <w:r>
        <w:rPr>
          <w:b/>
          <w:sz w:val="22"/>
          <w:szCs w:val="22"/>
        </w:rPr>
        <w:t>achats de prestations de services</w:t>
      </w:r>
      <w:r>
        <w:rPr>
          <w:sz w:val="22"/>
          <w:szCs w:val="22"/>
        </w:rPr>
        <w:t xml:space="preserve">] sont attendues les charges relatives aux coûts d’intervention artistique : </w:t>
      </w:r>
      <w:r>
        <w:rPr>
          <w:rFonts w:ascii="Times New Roman" w:eastAsia="Times New Roman" w:hAnsi="Times New Roman" w:cs="Times New Roman"/>
          <w:b/>
          <w:color w:val="8C1469"/>
          <w:sz w:val="22"/>
          <w:szCs w:val="22"/>
        </w:rPr>
        <w:t xml:space="preserve">rémunérations des artistes et intervenants, achat de spectacles, droits d’auteurs.... </w:t>
      </w:r>
    </w:p>
    <w:p w14:paraId="30BD3871"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Ces coûts doivent être indiqués toutes charges comprises (TTC) et être détaillés :</w:t>
      </w:r>
    </w:p>
    <w:p w14:paraId="662B0EE8"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*Par action</w:t>
      </w:r>
    </w:p>
    <w:p w14:paraId="1CE7BB8A"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*Par nature</w:t>
      </w:r>
    </w:p>
    <w:p w14:paraId="01126E22"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*Avec le détail de calcul :</w:t>
      </w:r>
    </w:p>
    <w:p w14:paraId="3B17CF64"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i/>
          <w:color w:val="000000"/>
          <w:sz w:val="22"/>
          <w:szCs w:val="22"/>
        </w:rPr>
        <w:t>Exemple pour les salaires des artistes : la répartition des dépenses par poste (artistique, technique, administratif, etc</w:t>
      </w:r>
      <w:r>
        <w:rPr>
          <w:i/>
          <w:color w:val="000000"/>
          <w:sz w:val="22"/>
          <w:szCs w:val="22"/>
        </w:rPr>
        <w:t xml:space="preserve">., le montant de la rémunération (cachet, tarif horaire, salaire mensuel), le nombre prévu de cachets ou d’heures…) </w:t>
      </w:r>
    </w:p>
    <w:p w14:paraId="1B7BFC49"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i/>
          <w:color w:val="000000"/>
          <w:sz w:val="22"/>
          <w:szCs w:val="22"/>
        </w:rPr>
        <w:t>Exemple pour des ateliers : nombre d’intervenants- artistes x nombre d’heures d’intervention x taux horaire</w:t>
      </w:r>
    </w:p>
    <w:p w14:paraId="7E8A29FF"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i/>
          <w:color w:val="000000"/>
          <w:sz w:val="22"/>
          <w:szCs w:val="22"/>
        </w:rPr>
        <w:t>Exemple pour un spectacle : dev</w:t>
      </w:r>
      <w:r>
        <w:rPr>
          <w:i/>
          <w:color w:val="000000"/>
          <w:sz w:val="22"/>
          <w:szCs w:val="22"/>
        </w:rPr>
        <w:t>is du spectacle, cachet des artistes, billetterie</w:t>
      </w:r>
    </w:p>
    <w:p w14:paraId="157A25A8"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Joindre les devis en annexes.</w:t>
      </w:r>
    </w:p>
    <w:p w14:paraId="0A0367FD"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NB : Pour information, les barèmes usuels de la DRAC et de la Région situent le taux horaire moyen d’intervention d’un artiste entre 40 € et 70 € TTC (temps de réunion et de pr</w:t>
      </w:r>
      <w:r>
        <w:rPr>
          <w:color w:val="000000"/>
          <w:sz w:val="22"/>
          <w:szCs w:val="22"/>
        </w:rPr>
        <w:t>éparation inclus). Les temps de réunion et de préparation sont en effet compris dans les rémunérations des artistes et ne doivent pas faire l’objet d’une facturation par ailleurs.</w:t>
      </w:r>
    </w:p>
    <w:p w14:paraId="3FB9131A" w14:textId="77777777" w:rsidR="006023A1" w:rsidRDefault="006023A1">
      <w:pPr>
        <w:ind w:left="0" w:hanging="2"/>
        <w:jc w:val="both"/>
        <w:rPr>
          <w:rFonts w:ascii="Times New Roman" w:eastAsia="Times New Roman" w:hAnsi="Times New Roman" w:cs="Times New Roman"/>
        </w:rPr>
      </w:pPr>
    </w:p>
    <w:p w14:paraId="3A1E9D25" w14:textId="77777777" w:rsidR="006023A1" w:rsidRDefault="00A82F0C">
      <w:pPr>
        <w:ind w:left="0" w:hanging="2"/>
        <w:jc w:val="both"/>
        <w:rPr>
          <w:rFonts w:ascii="Times New Roman" w:eastAsia="Times New Roman" w:hAnsi="Times New Roman" w:cs="Times New Roman"/>
        </w:rPr>
      </w:pPr>
      <w:r>
        <w:rPr>
          <w:rFonts w:ascii="Times New Roman" w:eastAsia="Times New Roman" w:hAnsi="Times New Roman" w:cs="Times New Roman"/>
        </w:rPr>
        <w:t>(2)</w:t>
      </w:r>
    </w:p>
    <w:p w14:paraId="437F5FF8"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Sous cette terminologie [</w:t>
      </w:r>
      <w:r>
        <w:rPr>
          <w:b/>
          <w:color w:val="000000"/>
          <w:sz w:val="22"/>
          <w:szCs w:val="22"/>
        </w:rPr>
        <w:t>Frais</w:t>
      </w:r>
      <w:r>
        <w:rPr>
          <w:color w:val="000000"/>
          <w:sz w:val="22"/>
          <w:szCs w:val="22"/>
        </w:rPr>
        <w:t xml:space="preserve">] sont attendues </w:t>
      </w:r>
      <w:r>
        <w:rPr>
          <w:rFonts w:ascii="Times New Roman" w:eastAsia="Times New Roman" w:hAnsi="Times New Roman" w:cs="Times New Roman"/>
          <w:b/>
          <w:color w:val="8C1469"/>
          <w:sz w:val="22"/>
          <w:szCs w:val="22"/>
        </w:rPr>
        <w:t>les charges relatives au</w:t>
      </w:r>
      <w:r>
        <w:rPr>
          <w:rFonts w:ascii="Times New Roman" w:eastAsia="Times New Roman" w:hAnsi="Times New Roman" w:cs="Times New Roman"/>
          <w:b/>
          <w:color w:val="8C1469"/>
          <w:sz w:val="22"/>
          <w:szCs w:val="22"/>
        </w:rPr>
        <w:t>x frais de missions, c’est-à-dire déplacements, hébergement et restauration</w:t>
      </w:r>
      <w:r>
        <w:rPr>
          <w:color w:val="000000"/>
          <w:sz w:val="22"/>
          <w:szCs w:val="22"/>
        </w:rPr>
        <w:t>. Cela correspond principalement aux frais de mission des artistes ou autres professionnels intervenants. Il est important de les dissocier, et d’indiquer pour chacun le calcul :</w:t>
      </w:r>
    </w:p>
    <w:p w14:paraId="08918A88" w14:textId="77777777" w:rsidR="006023A1" w:rsidRDefault="00A82F0C">
      <w:pPr>
        <w:numPr>
          <w:ilvl w:val="0"/>
          <w:numId w:val="2"/>
        </w:numPr>
        <w:pBdr>
          <w:top w:val="nil"/>
          <w:left w:val="nil"/>
          <w:bottom w:val="nil"/>
          <w:right w:val="nil"/>
          <w:between w:val="nil"/>
        </w:pBdr>
        <w:spacing w:line="240" w:lineRule="auto"/>
        <w:ind w:left="0" w:hanging="2"/>
        <w:jc w:val="both"/>
        <w:rPr>
          <w:color w:val="000000"/>
          <w:sz w:val="22"/>
          <w:szCs w:val="22"/>
        </w:rPr>
      </w:pPr>
      <w:r>
        <w:rPr>
          <w:color w:val="000000"/>
          <w:sz w:val="22"/>
          <w:szCs w:val="22"/>
        </w:rPr>
        <w:t>No</w:t>
      </w:r>
      <w:r>
        <w:rPr>
          <w:color w:val="000000"/>
          <w:sz w:val="22"/>
          <w:szCs w:val="22"/>
        </w:rPr>
        <w:t>mbre d’intervenants x nombre de trajets – aller-retour x nombre de kilomètre x taux kilométrique</w:t>
      </w:r>
    </w:p>
    <w:p w14:paraId="527C4A4A" w14:textId="77777777" w:rsidR="006023A1" w:rsidRDefault="00A82F0C">
      <w:pPr>
        <w:numPr>
          <w:ilvl w:val="0"/>
          <w:numId w:val="2"/>
        </w:numPr>
        <w:pBdr>
          <w:top w:val="nil"/>
          <w:left w:val="nil"/>
          <w:bottom w:val="nil"/>
          <w:right w:val="nil"/>
          <w:between w:val="nil"/>
        </w:pBdr>
        <w:spacing w:line="240" w:lineRule="auto"/>
        <w:ind w:left="0" w:hanging="2"/>
        <w:jc w:val="both"/>
        <w:rPr>
          <w:color w:val="000000"/>
          <w:sz w:val="22"/>
          <w:szCs w:val="22"/>
        </w:rPr>
      </w:pPr>
      <w:r>
        <w:rPr>
          <w:color w:val="000000"/>
          <w:sz w:val="22"/>
          <w:szCs w:val="22"/>
        </w:rPr>
        <w:t>Prix du billet x nombre de trajets x nombre intervenants</w:t>
      </w:r>
    </w:p>
    <w:p w14:paraId="053ACC48" w14:textId="77777777" w:rsidR="006023A1" w:rsidRDefault="00A82F0C">
      <w:pPr>
        <w:numPr>
          <w:ilvl w:val="0"/>
          <w:numId w:val="2"/>
        </w:numPr>
        <w:pBdr>
          <w:top w:val="nil"/>
          <w:left w:val="nil"/>
          <w:bottom w:val="nil"/>
          <w:right w:val="nil"/>
          <w:between w:val="nil"/>
        </w:pBdr>
        <w:spacing w:line="240" w:lineRule="auto"/>
        <w:ind w:left="0" w:hanging="2"/>
        <w:jc w:val="both"/>
        <w:rPr>
          <w:color w:val="000000"/>
          <w:sz w:val="22"/>
          <w:szCs w:val="22"/>
        </w:rPr>
      </w:pPr>
      <w:r>
        <w:rPr>
          <w:color w:val="000000"/>
          <w:sz w:val="22"/>
          <w:szCs w:val="22"/>
        </w:rPr>
        <w:t>Prix du repas x nombre de repas x nombre d’artistes</w:t>
      </w:r>
    </w:p>
    <w:p w14:paraId="3BBBA000" w14:textId="77777777" w:rsidR="006023A1" w:rsidRDefault="00A82F0C">
      <w:pPr>
        <w:numPr>
          <w:ilvl w:val="0"/>
          <w:numId w:val="2"/>
        </w:numPr>
        <w:pBdr>
          <w:top w:val="nil"/>
          <w:left w:val="nil"/>
          <w:bottom w:val="nil"/>
          <w:right w:val="nil"/>
          <w:between w:val="nil"/>
        </w:pBdr>
        <w:spacing w:line="240" w:lineRule="auto"/>
        <w:ind w:left="0" w:hanging="2"/>
        <w:jc w:val="both"/>
        <w:rPr>
          <w:color w:val="000000"/>
          <w:sz w:val="22"/>
          <w:szCs w:val="22"/>
        </w:rPr>
      </w:pPr>
      <w:r>
        <w:rPr>
          <w:color w:val="000000"/>
          <w:sz w:val="22"/>
          <w:szCs w:val="22"/>
        </w:rPr>
        <w:t>Prix de la nuitée x nombre de nuit x nombre d’artistes</w:t>
      </w:r>
    </w:p>
    <w:p w14:paraId="27F60288" w14:textId="77777777" w:rsidR="006023A1" w:rsidRDefault="00A82F0C">
      <w:pPr>
        <w:numPr>
          <w:ilvl w:val="0"/>
          <w:numId w:val="2"/>
        </w:numPr>
        <w:pBdr>
          <w:top w:val="nil"/>
          <w:left w:val="nil"/>
          <w:bottom w:val="nil"/>
          <w:right w:val="nil"/>
          <w:between w:val="nil"/>
        </w:pBdr>
        <w:spacing w:line="240" w:lineRule="auto"/>
        <w:ind w:left="0" w:hanging="2"/>
        <w:jc w:val="both"/>
        <w:rPr>
          <w:color w:val="000000"/>
          <w:sz w:val="22"/>
          <w:szCs w:val="22"/>
        </w:rPr>
      </w:pPr>
      <w:r>
        <w:rPr>
          <w:color w:val="000000"/>
          <w:sz w:val="22"/>
          <w:szCs w:val="22"/>
        </w:rPr>
        <w:t>…</w:t>
      </w:r>
    </w:p>
    <w:p w14:paraId="23CBEFC7" w14:textId="77777777" w:rsidR="006023A1" w:rsidRDefault="006023A1">
      <w:pPr>
        <w:ind w:left="0" w:hanging="2"/>
        <w:jc w:val="both"/>
        <w:rPr>
          <w:rFonts w:ascii="Times New Roman" w:eastAsia="Times New Roman" w:hAnsi="Times New Roman" w:cs="Times New Roman"/>
        </w:rPr>
      </w:pPr>
    </w:p>
    <w:p w14:paraId="61BA6CFF"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(3)</w:t>
      </w:r>
    </w:p>
    <w:p w14:paraId="47F46C52"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Sous cette terminologie [</w:t>
      </w:r>
      <w:r>
        <w:rPr>
          <w:b/>
          <w:color w:val="000000"/>
          <w:sz w:val="22"/>
          <w:szCs w:val="22"/>
        </w:rPr>
        <w:t>achats de matière et de fournitures</w:t>
      </w:r>
      <w:r>
        <w:rPr>
          <w:color w:val="000000"/>
          <w:sz w:val="22"/>
          <w:szCs w:val="22"/>
        </w:rPr>
        <w:t xml:space="preserve">] sont attendues </w:t>
      </w:r>
      <w:r>
        <w:rPr>
          <w:rFonts w:ascii="Times New Roman" w:eastAsia="Times New Roman" w:hAnsi="Times New Roman" w:cs="Times New Roman"/>
          <w:b/>
          <w:color w:val="8C1469"/>
          <w:sz w:val="22"/>
          <w:szCs w:val="22"/>
        </w:rPr>
        <w:t>les charges relatives à l’achat de matériel et de fournitures directement en lien avec le ou les actions artistiques programmées</w:t>
      </w:r>
      <w:r>
        <w:rPr>
          <w:color w:val="000000"/>
          <w:sz w:val="22"/>
          <w:szCs w:val="22"/>
        </w:rPr>
        <w:t> (exemple : matière première comme la terre, du fer, de la peinture, du tissu, du matériel pour des décors…).</w:t>
      </w:r>
    </w:p>
    <w:p w14:paraId="06EC5F08"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Dans le cadre de p</w:t>
      </w:r>
      <w:r>
        <w:rPr>
          <w:color w:val="000000"/>
          <w:sz w:val="22"/>
          <w:szCs w:val="22"/>
        </w:rPr>
        <w:t xml:space="preserve">rojets radiophoniques, vidéo ou musicaux, certains équipements en tant qu’outils premiers de travail des artistes ne devraient pas faire l’objet d’achat spécifique. </w:t>
      </w:r>
    </w:p>
    <w:p w14:paraId="35067632" w14:textId="77777777" w:rsidR="006023A1" w:rsidRDefault="006023A1">
      <w:pPr>
        <w:ind w:left="0" w:hanging="2"/>
        <w:jc w:val="both"/>
        <w:rPr>
          <w:sz w:val="22"/>
          <w:szCs w:val="22"/>
        </w:rPr>
      </w:pPr>
    </w:p>
    <w:p w14:paraId="53F13028" w14:textId="77777777" w:rsidR="006023A1" w:rsidRDefault="00A82F0C">
      <w:pPr>
        <w:ind w:left="0" w:hanging="2"/>
        <w:jc w:val="both"/>
        <w:rPr>
          <w:sz w:val="22"/>
          <w:szCs w:val="22"/>
        </w:rPr>
      </w:pPr>
      <w:bookmarkStart w:id="0" w:name="_heading=h.gjdgxs" w:colFirst="0" w:colLast="0"/>
      <w:bookmarkEnd w:id="0"/>
      <w:r>
        <w:rPr>
          <w:sz w:val="22"/>
          <w:szCs w:val="22"/>
        </w:rPr>
        <w:t>(4)</w:t>
      </w:r>
    </w:p>
    <w:p w14:paraId="66D1601F"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Sous cette terminologie [</w:t>
      </w:r>
      <w:r>
        <w:rPr>
          <w:b/>
          <w:color w:val="000000"/>
          <w:sz w:val="22"/>
          <w:szCs w:val="22"/>
        </w:rPr>
        <w:t>restauration</w:t>
      </w:r>
      <w:r>
        <w:rPr>
          <w:color w:val="000000"/>
          <w:sz w:val="22"/>
          <w:szCs w:val="22"/>
        </w:rPr>
        <w:t xml:space="preserve">] sont attendues les charges relatives aux </w:t>
      </w:r>
      <w:r>
        <w:rPr>
          <w:rFonts w:ascii="Times New Roman" w:eastAsia="Times New Roman" w:hAnsi="Times New Roman" w:cs="Times New Roman"/>
          <w:b/>
          <w:color w:val="8C1469"/>
          <w:sz w:val="22"/>
          <w:szCs w:val="22"/>
        </w:rPr>
        <w:t>frais</w:t>
      </w:r>
      <w:r>
        <w:rPr>
          <w:rFonts w:ascii="Times New Roman" w:eastAsia="Times New Roman" w:hAnsi="Times New Roman" w:cs="Times New Roman"/>
          <w:b/>
          <w:color w:val="8C1469"/>
          <w:sz w:val="22"/>
          <w:szCs w:val="22"/>
        </w:rPr>
        <w:t xml:space="preserve"> de restauration</w:t>
      </w:r>
      <w:r>
        <w:rPr>
          <w:color w:val="000000"/>
          <w:sz w:val="22"/>
          <w:szCs w:val="22"/>
        </w:rPr>
        <w:t xml:space="preserve"> directement en lien avec le ou les actions : buffet de vernissage, catering, pause déjeuner atelier… </w:t>
      </w:r>
    </w:p>
    <w:p w14:paraId="09616D31" w14:textId="77777777" w:rsidR="006023A1" w:rsidRDefault="006023A1">
      <w:pPr>
        <w:pBdr>
          <w:top w:val="nil"/>
          <w:left w:val="nil"/>
          <w:bottom w:val="nil"/>
          <w:right w:val="nil"/>
          <w:between w:val="nil"/>
        </w:pBdr>
        <w:spacing w:line="240" w:lineRule="auto"/>
        <w:ind w:left="0" w:hanging="2"/>
        <w:jc w:val="both"/>
        <w:rPr>
          <w:color w:val="000000"/>
          <w:sz w:val="22"/>
          <w:szCs w:val="22"/>
        </w:rPr>
      </w:pPr>
    </w:p>
    <w:p w14:paraId="79A6A1CD"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(5)</w:t>
      </w:r>
    </w:p>
    <w:p w14:paraId="089A2DBC"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Sous cette terminologie [</w:t>
      </w:r>
      <w:r>
        <w:rPr>
          <w:b/>
          <w:color w:val="000000"/>
          <w:sz w:val="22"/>
          <w:szCs w:val="22"/>
        </w:rPr>
        <w:t>location</w:t>
      </w:r>
      <w:r>
        <w:rPr>
          <w:color w:val="000000"/>
          <w:sz w:val="22"/>
          <w:szCs w:val="22"/>
        </w:rPr>
        <w:t xml:space="preserve">] sont attendues les charges relatives </w:t>
      </w:r>
      <w:r>
        <w:rPr>
          <w:rFonts w:ascii="Times New Roman" w:eastAsia="Times New Roman" w:hAnsi="Times New Roman" w:cs="Times New Roman"/>
          <w:b/>
          <w:color w:val="8C1469"/>
          <w:sz w:val="22"/>
          <w:szCs w:val="22"/>
        </w:rPr>
        <w:t>aux locations d’espaces, de salles ou de matériels.</w:t>
      </w:r>
    </w:p>
    <w:p w14:paraId="1DD94D4E" w14:textId="77777777" w:rsidR="006023A1" w:rsidRDefault="006023A1">
      <w:pPr>
        <w:pBdr>
          <w:top w:val="nil"/>
          <w:left w:val="nil"/>
          <w:bottom w:val="nil"/>
          <w:right w:val="nil"/>
          <w:between w:val="nil"/>
        </w:pBdr>
        <w:spacing w:line="240" w:lineRule="auto"/>
        <w:ind w:left="0" w:hanging="2"/>
        <w:jc w:val="both"/>
        <w:rPr>
          <w:color w:val="000000"/>
          <w:sz w:val="22"/>
          <w:szCs w:val="22"/>
        </w:rPr>
      </w:pPr>
    </w:p>
    <w:p w14:paraId="3477722B" w14:textId="77777777" w:rsidR="006023A1" w:rsidRDefault="006023A1">
      <w:pPr>
        <w:pBdr>
          <w:top w:val="nil"/>
          <w:left w:val="nil"/>
          <w:bottom w:val="nil"/>
          <w:right w:val="nil"/>
          <w:between w:val="nil"/>
        </w:pBdr>
        <w:spacing w:line="240" w:lineRule="auto"/>
        <w:ind w:left="0" w:hanging="2"/>
        <w:jc w:val="both"/>
        <w:rPr>
          <w:color w:val="000000"/>
          <w:sz w:val="22"/>
          <w:szCs w:val="22"/>
        </w:rPr>
      </w:pPr>
    </w:p>
    <w:p w14:paraId="6563A460" w14:textId="77777777" w:rsidR="006023A1" w:rsidRDefault="006023A1">
      <w:pPr>
        <w:pBdr>
          <w:top w:val="nil"/>
          <w:left w:val="nil"/>
          <w:bottom w:val="nil"/>
          <w:right w:val="nil"/>
          <w:between w:val="nil"/>
        </w:pBdr>
        <w:spacing w:line="240" w:lineRule="auto"/>
        <w:ind w:left="0" w:hanging="2"/>
        <w:jc w:val="both"/>
        <w:rPr>
          <w:color w:val="000000"/>
          <w:sz w:val="22"/>
          <w:szCs w:val="22"/>
        </w:rPr>
      </w:pPr>
    </w:p>
    <w:p w14:paraId="3AA5DF07"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(6)</w:t>
      </w:r>
    </w:p>
    <w:p w14:paraId="0869D574" w14:textId="77777777" w:rsidR="006023A1" w:rsidRDefault="00A82F0C">
      <w:pPr>
        <w:ind w:left="0" w:hanging="2"/>
        <w:jc w:val="both"/>
        <w:rPr>
          <w:color w:val="8C1469"/>
          <w:sz w:val="22"/>
          <w:szCs w:val="22"/>
        </w:rPr>
      </w:pPr>
      <w:r>
        <w:rPr>
          <w:sz w:val="22"/>
          <w:szCs w:val="22"/>
        </w:rPr>
        <w:t>Sous cette terminologie [</w:t>
      </w:r>
      <w:r>
        <w:rPr>
          <w:b/>
          <w:sz w:val="22"/>
          <w:szCs w:val="22"/>
        </w:rPr>
        <w:t>assurance</w:t>
      </w:r>
      <w:r>
        <w:rPr>
          <w:sz w:val="22"/>
          <w:szCs w:val="22"/>
        </w:rPr>
        <w:t xml:space="preserve">] sont attendues les charges relatives </w:t>
      </w:r>
      <w:r>
        <w:rPr>
          <w:rFonts w:ascii="Times New Roman" w:eastAsia="Times New Roman" w:hAnsi="Times New Roman" w:cs="Times New Roman"/>
          <w:b/>
          <w:color w:val="8C1469"/>
          <w:sz w:val="22"/>
          <w:szCs w:val="22"/>
        </w:rPr>
        <w:t xml:space="preserve">à la souscription d’assurances ou d’options d’assurance </w:t>
      </w:r>
      <w:r>
        <w:rPr>
          <w:sz w:val="22"/>
          <w:szCs w:val="22"/>
        </w:rPr>
        <w:t>nécessaire à la bonne réalisation du projet ou des projets, notamment dans le cadre d’exposition, de prêt d’œuvres ou de ma</w:t>
      </w:r>
      <w:r>
        <w:rPr>
          <w:sz w:val="22"/>
          <w:szCs w:val="22"/>
        </w:rPr>
        <w:t>nifestations d’envergure.</w:t>
      </w:r>
      <w:r>
        <w:rPr>
          <w:color w:val="8C1469"/>
          <w:sz w:val="22"/>
          <w:szCs w:val="22"/>
        </w:rPr>
        <w:t xml:space="preserve"> </w:t>
      </w:r>
    </w:p>
    <w:p w14:paraId="5F2E88AC" w14:textId="77777777" w:rsidR="006023A1" w:rsidRDefault="006023A1">
      <w:pPr>
        <w:ind w:left="0" w:hanging="2"/>
        <w:jc w:val="both"/>
        <w:rPr>
          <w:color w:val="8C1469"/>
          <w:sz w:val="22"/>
          <w:szCs w:val="22"/>
        </w:rPr>
      </w:pPr>
    </w:p>
    <w:p w14:paraId="173E1DE8" w14:textId="77777777" w:rsidR="006023A1" w:rsidRDefault="00A82F0C">
      <w:pPr>
        <w:ind w:left="0" w:hanging="2"/>
        <w:jc w:val="both"/>
        <w:rPr>
          <w:sz w:val="22"/>
          <w:szCs w:val="22"/>
        </w:rPr>
      </w:pPr>
      <w:r>
        <w:rPr>
          <w:sz w:val="22"/>
          <w:szCs w:val="22"/>
        </w:rPr>
        <w:t>(7)</w:t>
      </w:r>
    </w:p>
    <w:p w14:paraId="450E0494" w14:textId="77777777" w:rsidR="006023A1" w:rsidRDefault="00A82F0C">
      <w:pPr>
        <w:ind w:left="0" w:hanging="2"/>
        <w:jc w:val="both"/>
        <w:rPr>
          <w:sz w:val="22"/>
          <w:szCs w:val="22"/>
        </w:rPr>
      </w:pPr>
      <w:r>
        <w:rPr>
          <w:sz w:val="22"/>
          <w:szCs w:val="22"/>
        </w:rPr>
        <w:t>Sous cette terminologie [</w:t>
      </w:r>
      <w:r>
        <w:rPr>
          <w:b/>
          <w:sz w:val="22"/>
          <w:szCs w:val="22"/>
        </w:rPr>
        <w:t>communication</w:t>
      </w:r>
      <w:r>
        <w:rPr>
          <w:sz w:val="22"/>
          <w:szCs w:val="22"/>
        </w:rPr>
        <w:t xml:space="preserve">] sont attendues les charges relatives à </w:t>
      </w:r>
      <w:r>
        <w:rPr>
          <w:rFonts w:ascii="Times New Roman" w:eastAsia="Times New Roman" w:hAnsi="Times New Roman" w:cs="Times New Roman"/>
          <w:b/>
          <w:color w:val="8C1469"/>
          <w:sz w:val="22"/>
          <w:szCs w:val="22"/>
        </w:rPr>
        <w:t>la réalisation de supports de communication</w:t>
      </w:r>
      <w:r>
        <w:rPr>
          <w:sz w:val="22"/>
          <w:szCs w:val="22"/>
        </w:rPr>
        <w:t xml:space="preserve"> pour le ou les projets : programmes, plaquettes, affiches, sites internet…</w:t>
      </w:r>
    </w:p>
    <w:p w14:paraId="45D27D8E" w14:textId="77777777" w:rsidR="006023A1" w:rsidRDefault="006023A1">
      <w:pPr>
        <w:ind w:left="0" w:hanging="2"/>
        <w:jc w:val="both"/>
        <w:rPr>
          <w:sz w:val="22"/>
          <w:szCs w:val="22"/>
        </w:rPr>
      </w:pPr>
    </w:p>
    <w:p w14:paraId="3727779E" w14:textId="77777777" w:rsidR="006023A1" w:rsidRDefault="00A82F0C">
      <w:pPr>
        <w:ind w:left="0" w:hanging="2"/>
        <w:jc w:val="both"/>
        <w:rPr>
          <w:sz w:val="22"/>
          <w:szCs w:val="22"/>
        </w:rPr>
      </w:pPr>
      <w:r>
        <w:rPr>
          <w:sz w:val="22"/>
          <w:szCs w:val="22"/>
        </w:rPr>
        <w:t>(8)</w:t>
      </w:r>
    </w:p>
    <w:p w14:paraId="0024C9BC" w14:textId="77777777" w:rsidR="006023A1" w:rsidRDefault="00A82F0C">
      <w:pPr>
        <w:ind w:left="0" w:hanging="2"/>
        <w:jc w:val="both"/>
        <w:rPr>
          <w:rFonts w:ascii="Times New Roman" w:eastAsia="Times New Roman" w:hAnsi="Times New Roman" w:cs="Times New Roman"/>
          <w:color w:val="8C1469"/>
          <w:sz w:val="22"/>
          <w:szCs w:val="22"/>
        </w:rPr>
      </w:pPr>
      <w:r>
        <w:rPr>
          <w:sz w:val="22"/>
          <w:szCs w:val="22"/>
        </w:rPr>
        <w:t>Sous cette terminolog</w:t>
      </w:r>
      <w:r>
        <w:rPr>
          <w:sz w:val="22"/>
          <w:szCs w:val="22"/>
        </w:rPr>
        <w:t>ie [</w:t>
      </w:r>
      <w:r>
        <w:rPr>
          <w:b/>
          <w:sz w:val="22"/>
          <w:szCs w:val="22"/>
        </w:rPr>
        <w:t>documentation</w:t>
      </w:r>
      <w:r>
        <w:rPr>
          <w:sz w:val="22"/>
          <w:szCs w:val="22"/>
        </w:rPr>
        <w:t xml:space="preserve">] sont attendues les charges relatives aux </w:t>
      </w:r>
      <w:r>
        <w:rPr>
          <w:rFonts w:ascii="Times New Roman" w:eastAsia="Times New Roman" w:hAnsi="Times New Roman" w:cs="Times New Roman"/>
          <w:b/>
          <w:color w:val="8C1469"/>
          <w:sz w:val="22"/>
          <w:szCs w:val="22"/>
        </w:rPr>
        <w:t xml:space="preserve">achats de documents textuels </w:t>
      </w:r>
      <w:r>
        <w:rPr>
          <w:rFonts w:ascii="Times New Roman" w:eastAsia="Times New Roman" w:hAnsi="Times New Roman" w:cs="Times New Roman"/>
          <w:sz w:val="22"/>
          <w:szCs w:val="22"/>
        </w:rPr>
        <w:t>nécessaires à la réalisation du ou des projets</w:t>
      </w:r>
      <w:r>
        <w:rPr>
          <w:rFonts w:ascii="Times New Roman" w:eastAsia="Times New Roman" w:hAnsi="Times New Roman" w:cs="Times New Roman"/>
          <w:b/>
          <w:color w:val="8C1469"/>
          <w:sz w:val="22"/>
          <w:szCs w:val="22"/>
        </w:rPr>
        <w:t>.</w:t>
      </w:r>
    </w:p>
    <w:p w14:paraId="1E5BE2E7" w14:textId="77777777" w:rsidR="006023A1" w:rsidRDefault="006023A1">
      <w:pPr>
        <w:ind w:left="0" w:hanging="2"/>
        <w:jc w:val="both"/>
        <w:rPr>
          <w:rFonts w:ascii="Times New Roman" w:eastAsia="Times New Roman" w:hAnsi="Times New Roman" w:cs="Times New Roman"/>
          <w:color w:val="8C1469"/>
          <w:sz w:val="22"/>
          <w:szCs w:val="22"/>
        </w:rPr>
      </w:pPr>
    </w:p>
    <w:p w14:paraId="461C74D6" w14:textId="77777777" w:rsidR="006023A1" w:rsidRDefault="00A82F0C">
      <w:pPr>
        <w:ind w:left="0" w:hanging="2"/>
        <w:jc w:val="both"/>
        <w:rPr>
          <w:sz w:val="22"/>
          <w:szCs w:val="22"/>
        </w:rPr>
      </w:pPr>
      <w:r>
        <w:rPr>
          <w:sz w:val="22"/>
          <w:szCs w:val="22"/>
        </w:rPr>
        <w:t>(9)</w:t>
      </w:r>
    </w:p>
    <w:p w14:paraId="4CBB1174" w14:textId="77777777" w:rsidR="006023A1" w:rsidRDefault="00A82F0C">
      <w:pPr>
        <w:ind w:left="0" w:hanging="2"/>
        <w:jc w:val="both"/>
        <w:rPr>
          <w:rFonts w:ascii="Times New Roman" w:eastAsia="Times New Roman" w:hAnsi="Times New Roman" w:cs="Times New Roman"/>
          <w:color w:val="8C1469"/>
          <w:sz w:val="22"/>
          <w:szCs w:val="22"/>
        </w:rPr>
      </w:pPr>
      <w:r>
        <w:rPr>
          <w:sz w:val="22"/>
          <w:szCs w:val="22"/>
        </w:rPr>
        <w:t>Sous cette terminologie [</w:t>
      </w:r>
      <w:r>
        <w:rPr>
          <w:b/>
          <w:sz w:val="22"/>
          <w:szCs w:val="22"/>
        </w:rPr>
        <w:t>production</w:t>
      </w:r>
      <w:r>
        <w:rPr>
          <w:sz w:val="22"/>
          <w:szCs w:val="22"/>
        </w:rPr>
        <w:t xml:space="preserve">] sont attendues les charges relatives </w:t>
      </w:r>
      <w:r>
        <w:rPr>
          <w:rFonts w:ascii="Times New Roman" w:eastAsia="Times New Roman" w:hAnsi="Times New Roman" w:cs="Times New Roman"/>
          <w:b/>
          <w:color w:val="8C1469"/>
          <w:sz w:val="22"/>
          <w:szCs w:val="22"/>
        </w:rPr>
        <w:t>aux objets produits dans le cadre du ou des projets : exposition, CD, DVD, édition…</w:t>
      </w:r>
    </w:p>
    <w:p w14:paraId="3F997591" w14:textId="77777777" w:rsidR="006023A1" w:rsidRDefault="006023A1">
      <w:pPr>
        <w:ind w:left="0" w:hanging="2"/>
        <w:jc w:val="both"/>
        <w:rPr>
          <w:sz w:val="22"/>
          <w:szCs w:val="22"/>
        </w:rPr>
      </w:pPr>
    </w:p>
    <w:p w14:paraId="7D402120" w14:textId="77777777" w:rsidR="006023A1" w:rsidRDefault="00A82F0C">
      <w:pPr>
        <w:ind w:left="0" w:hanging="2"/>
        <w:jc w:val="both"/>
        <w:rPr>
          <w:sz w:val="22"/>
          <w:szCs w:val="22"/>
        </w:rPr>
      </w:pPr>
      <w:r>
        <w:rPr>
          <w:sz w:val="22"/>
          <w:szCs w:val="22"/>
        </w:rPr>
        <w:t>(10)</w:t>
      </w:r>
    </w:p>
    <w:p w14:paraId="2043C695"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Sous cette terminologie [</w:t>
      </w:r>
      <w:r>
        <w:rPr>
          <w:b/>
          <w:color w:val="000000"/>
          <w:sz w:val="22"/>
          <w:szCs w:val="22"/>
        </w:rPr>
        <w:t>Ressources humaines de l’établissement de santé dédiées au portage du projet culturel</w:t>
      </w:r>
      <w:r>
        <w:rPr>
          <w:color w:val="000000"/>
          <w:sz w:val="22"/>
          <w:szCs w:val="22"/>
        </w:rPr>
        <w:t xml:space="preserve">] sont attendues uniquement les charges relatives </w:t>
      </w:r>
      <w:r>
        <w:rPr>
          <w:rFonts w:ascii="Times New Roman" w:eastAsia="Times New Roman" w:hAnsi="Times New Roman" w:cs="Times New Roman"/>
          <w:b/>
          <w:color w:val="8C1469"/>
          <w:sz w:val="22"/>
          <w:szCs w:val="22"/>
        </w:rPr>
        <w:t>au coû</w:t>
      </w:r>
      <w:r>
        <w:rPr>
          <w:rFonts w:ascii="Times New Roman" w:eastAsia="Times New Roman" w:hAnsi="Times New Roman" w:cs="Times New Roman"/>
          <w:b/>
          <w:color w:val="8C1469"/>
          <w:sz w:val="22"/>
          <w:szCs w:val="22"/>
        </w:rPr>
        <w:t xml:space="preserve">t de la coordination du projet au sein de l’établissement de santé </w:t>
      </w:r>
      <w:r>
        <w:rPr>
          <w:color w:val="000000"/>
          <w:sz w:val="22"/>
          <w:szCs w:val="22"/>
        </w:rPr>
        <w:t>(valorisation du temps de travail du responsable culturel d’établissement ou du(es) professionnel(s) faisant fonction de)</w:t>
      </w:r>
      <w:r>
        <w:rPr>
          <w:rFonts w:ascii="Times New Roman" w:eastAsia="Times New Roman" w:hAnsi="Times New Roman" w:cs="Times New Roman"/>
          <w:color w:val="000000"/>
          <w:sz w:val="22"/>
          <w:szCs w:val="22"/>
        </w:rPr>
        <w:t>. Ces coûts doivent impérativement être équilibrés en case 13 par la</w:t>
      </w:r>
      <w:r>
        <w:rPr>
          <w:rFonts w:ascii="Times New Roman" w:eastAsia="Times New Roman" w:hAnsi="Times New Roman" w:cs="Times New Roman"/>
          <w:color w:val="000000"/>
          <w:sz w:val="22"/>
          <w:szCs w:val="22"/>
        </w:rPr>
        <w:t xml:space="preserve"> même somme en ressources. </w:t>
      </w:r>
    </w:p>
    <w:p w14:paraId="632602A4" w14:textId="77777777" w:rsidR="006023A1" w:rsidRDefault="006023A1">
      <w:pPr>
        <w:pBdr>
          <w:top w:val="nil"/>
          <w:left w:val="nil"/>
          <w:bottom w:val="nil"/>
          <w:right w:val="nil"/>
          <w:between w:val="nil"/>
        </w:pBdr>
        <w:spacing w:line="240" w:lineRule="auto"/>
        <w:ind w:left="0" w:hanging="2"/>
        <w:jc w:val="both"/>
        <w:rPr>
          <w:color w:val="000000"/>
          <w:sz w:val="22"/>
          <w:szCs w:val="22"/>
        </w:rPr>
      </w:pPr>
    </w:p>
    <w:p w14:paraId="4440367A"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(11)</w:t>
      </w:r>
    </w:p>
    <w:p w14:paraId="6E76CB8C" w14:textId="77777777" w:rsidR="006023A1" w:rsidRDefault="00A82F0C">
      <w:pPr>
        <w:ind w:left="0" w:hanging="2"/>
        <w:jc w:val="both"/>
        <w:rPr>
          <w:sz w:val="22"/>
          <w:szCs w:val="22"/>
        </w:rPr>
      </w:pPr>
      <w:r>
        <w:rPr>
          <w:sz w:val="22"/>
          <w:szCs w:val="22"/>
        </w:rPr>
        <w:t>Sous cette terminologie [</w:t>
      </w:r>
      <w:r>
        <w:rPr>
          <w:b/>
          <w:sz w:val="22"/>
          <w:szCs w:val="22"/>
        </w:rPr>
        <w:t>engagements à réaliser</w:t>
      </w:r>
      <w:r>
        <w:rPr>
          <w:sz w:val="22"/>
          <w:szCs w:val="22"/>
        </w:rPr>
        <w:t xml:space="preserve">] sont attendues des charges relatives à </w:t>
      </w:r>
      <w:r>
        <w:rPr>
          <w:rFonts w:ascii="Times New Roman" w:eastAsia="Times New Roman" w:hAnsi="Times New Roman" w:cs="Times New Roman"/>
          <w:b/>
          <w:color w:val="8C1469"/>
          <w:sz w:val="22"/>
          <w:szCs w:val="22"/>
        </w:rPr>
        <w:t>des actions qui n’ont pu être réalisées sur l’année précédente</w:t>
      </w:r>
      <w:r>
        <w:rPr>
          <w:sz w:val="22"/>
          <w:szCs w:val="22"/>
        </w:rPr>
        <w:t xml:space="preserve">, pour diverses raisons qui doivent être expliquées dans le bilan, mais </w:t>
      </w:r>
      <w:r>
        <w:rPr>
          <w:sz w:val="22"/>
          <w:szCs w:val="22"/>
        </w:rPr>
        <w:t>pour lesquelles un financement était acquis et dont la réalisation est donc reportée sur la nouvelle année.</w:t>
      </w:r>
    </w:p>
    <w:p w14:paraId="5E6BA2E8" w14:textId="77777777" w:rsidR="006023A1" w:rsidRDefault="006023A1">
      <w:pPr>
        <w:ind w:left="0" w:hanging="2"/>
        <w:jc w:val="both"/>
        <w:rPr>
          <w:sz w:val="22"/>
          <w:szCs w:val="22"/>
        </w:rPr>
      </w:pPr>
    </w:p>
    <w:p w14:paraId="62559198" w14:textId="77777777" w:rsidR="006023A1" w:rsidRDefault="00A82F0C">
      <w:pPr>
        <w:spacing w:line="276" w:lineRule="auto"/>
        <w:ind w:left="0" w:hanging="2"/>
        <w:jc w:val="both"/>
        <w:rPr>
          <w:rFonts w:ascii="Times New Roman" w:eastAsia="Times New Roman" w:hAnsi="Times New Roman" w:cs="Times New Roman"/>
          <w:sz w:val="22"/>
          <w:szCs w:val="22"/>
        </w:rPr>
      </w:pPr>
      <w:r>
        <w:rPr>
          <w:sz w:val="22"/>
          <w:szCs w:val="22"/>
        </w:rPr>
        <w:t>(12)</w:t>
      </w:r>
      <w:r>
        <w:rPr>
          <w:rFonts w:ascii="Times New Roman" w:eastAsia="Times New Roman" w:hAnsi="Times New Roman" w:cs="Times New Roman"/>
          <w:sz w:val="22"/>
          <w:szCs w:val="22"/>
        </w:rPr>
        <w:t xml:space="preserve"> </w:t>
      </w:r>
    </w:p>
    <w:p w14:paraId="07BF62F7" w14:textId="77777777" w:rsidR="006023A1" w:rsidRDefault="00A82F0C">
      <w:pPr>
        <w:spacing w:line="276" w:lineRule="auto"/>
        <w:ind w:left="0"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Préciser si les produits énoncés sont obtenus ou en attente de réponse.</w:t>
      </w:r>
    </w:p>
    <w:p w14:paraId="5444630A" w14:textId="77777777" w:rsidR="006023A1" w:rsidRDefault="006023A1">
      <w:pPr>
        <w:ind w:left="0" w:hanging="2"/>
        <w:jc w:val="both"/>
        <w:rPr>
          <w:sz w:val="22"/>
          <w:szCs w:val="22"/>
        </w:rPr>
      </w:pPr>
    </w:p>
    <w:p w14:paraId="5E985125" w14:textId="77777777" w:rsidR="006023A1" w:rsidRDefault="00A82F0C">
      <w:pPr>
        <w:ind w:left="0" w:hanging="2"/>
        <w:jc w:val="both"/>
        <w:rPr>
          <w:sz w:val="22"/>
          <w:szCs w:val="22"/>
        </w:rPr>
      </w:pPr>
      <w:r>
        <w:rPr>
          <w:sz w:val="22"/>
          <w:szCs w:val="22"/>
        </w:rPr>
        <w:t>(13)</w:t>
      </w:r>
    </w:p>
    <w:p w14:paraId="146DE278" w14:textId="77777777" w:rsidR="006023A1" w:rsidRDefault="00A82F0C">
      <w:pPr>
        <w:ind w:left="0" w:hanging="2"/>
        <w:jc w:val="both"/>
        <w:rPr>
          <w:sz w:val="22"/>
          <w:szCs w:val="22"/>
        </w:rPr>
      </w:pPr>
      <w:r>
        <w:rPr>
          <w:sz w:val="22"/>
          <w:szCs w:val="22"/>
        </w:rPr>
        <w:t>Sous cette terminologie [</w:t>
      </w:r>
      <w:r>
        <w:rPr>
          <w:b/>
          <w:sz w:val="22"/>
          <w:szCs w:val="22"/>
        </w:rPr>
        <w:t>établissements de santé</w:t>
      </w:r>
      <w:r>
        <w:rPr>
          <w:sz w:val="22"/>
          <w:szCs w:val="22"/>
        </w:rPr>
        <w:t>],</w:t>
      </w:r>
    </w:p>
    <w:p w14:paraId="5695C9E5" w14:textId="77777777" w:rsidR="006023A1" w:rsidRDefault="00A82F0C">
      <w:pPr>
        <w:numPr>
          <w:ilvl w:val="0"/>
          <w:numId w:val="2"/>
        </w:numPr>
        <w:pBdr>
          <w:top w:val="nil"/>
          <w:left w:val="nil"/>
          <w:bottom w:val="nil"/>
          <w:right w:val="nil"/>
          <w:between w:val="nil"/>
        </w:pBdr>
        <w:spacing w:line="240" w:lineRule="auto"/>
        <w:ind w:left="0" w:hanging="2"/>
        <w:jc w:val="both"/>
        <w:rPr>
          <w:color w:val="000000"/>
          <w:sz w:val="22"/>
          <w:szCs w:val="22"/>
        </w:rPr>
      </w:pPr>
      <w:proofErr w:type="gramStart"/>
      <w:r>
        <w:rPr>
          <w:color w:val="000000"/>
          <w:sz w:val="22"/>
          <w:szCs w:val="22"/>
        </w:rPr>
        <w:t>doivent</w:t>
      </w:r>
      <w:proofErr w:type="gramEnd"/>
      <w:r>
        <w:rPr>
          <w:color w:val="000000"/>
          <w:sz w:val="22"/>
          <w:szCs w:val="22"/>
        </w:rPr>
        <w:t xml:space="preserve"> être intégrés </w:t>
      </w:r>
      <w:r>
        <w:rPr>
          <w:rFonts w:ascii="Times New Roman" w:eastAsia="Times New Roman" w:hAnsi="Times New Roman" w:cs="Times New Roman"/>
          <w:b/>
          <w:color w:val="8C1469"/>
          <w:sz w:val="22"/>
          <w:szCs w:val="22"/>
        </w:rPr>
        <w:t>les ressources dédiées aux temps de coordination du projet</w:t>
      </w:r>
      <w:r>
        <w:rPr>
          <w:color w:val="000000"/>
          <w:sz w:val="22"/>
          <w:szCs w:val="22"/>
        </w:rPr>
        <w:t xml:space="preserve"> de l’établissement de santé (prenant totalement en charge les coûts RH indiqués en case 10).</w:t>
      </w:r>
    </w:p>
    <w:p w14:paraId="4B6F27CA" w14:textId="77777777" w:rsidR="006023A1" w:rsidRDefault="00A82F0C">
      <w:pPr>
        <w:numPr>
          <w:ilvl w:val="0"/>
          <w:numId w:val="2"/>
        </w:numPr>
        <w:pBdr>
          <w:top w:val="nil"/>
          <w:left w:val="nil"/>
          <w:bottom w:val="nil"/>
          <w:right w:val="nil"/>
          <w:between w:val="nil"/>
        </w:pBdr>
        <w:spacing w:line="240" w:lineRule="auto"/>
        <w:ind w:left="0" w:hanging="2"/>
        <w:jc w:val="both"/>
        <w:rPr>
          <w:color w:val="000000"/>
          <w:sz w:val="22"/>
          <w:szCs w:val="22"/>
        </w:rPr>
      </w:pPr>
      <w:proofErr w:type="gramStart"/>
      <w:r>
        <w:rPr>
          <w:color w:val="000000"/>
          <w:sz w:val="22"/>
          <w:szCs w:val="22"/>
        </w:rPr>
        <w:t>sont</w:t>
      </w:r>
      <w:proofErr w:type="gramEnd"/>
      <w:r>
        <w:rPr>
          <w:color w:val="000000"/>
          <w:sz w:val="22"/>
          <w:szCs w:val="22"/>
        </w:rPr>
        <w:t xml:space="preserve"> par ailleurs </w:t>
      </w:r>
      <w:r>
        <w:rPr>
          <w:rFonts w:ascii="Times New Roman" w:eastAsia="Times New Roman" w:hAnsi="Times New Roman" w:cs="Times New Roman"/>
          <w:b/>
          <w:color w:val="8C1469"/>
          <w:sz w:val="22"/>
          <w:szCs w:val="22"/>
        </w:rPr>
        <w:t>impérativement attendus des produits relatifs à</w:t>
      </w:r>
      <w:r>
        <w:rPr>
          <w:color w:val="000000"/>
          <w:sz w:val="22"/>
          <w:szCs w:val="22"/>
        </w:rPr>
        <w:t xml:space="preserve"> </w:t>
      </w:r>
      <w:r>
        <w:rPr>
          <w:rFonts w:ascii="Times New Roman" w:eastAsia="Times New Roman" w:hAnsi="Times New Roman" w:cs="Times New Roman"/>
          <w:b/>
          <w:color w:val="8C1469"/>
          <w:sz w:val="22"/>
          <w:szCs w:val="22"/>
        </w:rPr>
        <w:t xml:space="preserve">un financement propre dégagé par l’établissement de santé </w:t>
      </w:r>
      <w:r>
        <w:rPr>
          <w:color w:val="000000"/>
          <w:sz w:val="22"/>
          <w:szCs w:val="22"/>
        </w:rPr>
        <w:t>prenant en charge une partie des coûts</w:t>
      </w:r>
      <w:r>
        <w:rPr>
          <w:color w:val="000000"/>
          <w:sz w:val="22"/>
          <w:szCs w:val="22"/>
        </w:rPr>
        <w:t xml:space="preserve"> artistiques du ou des projets, ou des dépenses afférentes qui n’auraient pas existé sans la mise en œuvre du ou des projets (dépenses de communication, de restauration…).</w:t>
      </w:r>
    </w:p>
    <w:p w14:paraId="025642CF" w14:textId="77777777" w:rsidR="006023A1" w:rsidRDefault="006023A1">
      <w:pPr>
        <w:ind w:left="0" w:hanging="2"/>
        <w:jc w:val="both"/>
        <w:rPr>
          <w:sz w:val="22"/>
          <w:szCs w:val="22"/>
        </w:rPr>
      </w:pPr>
    </w:p>
    <w:p w14:paraId="424DAB2F" w14:textId="77777777" w:rsidR="006023A1" w:rsidRDefault="00A82F0C">
      <w:pPr>
        <w:ind w:left="0" w:hanging="2"/>
        <w:jc w:val="both"/>
        <w:rPr>
          <w:sz w:val="22"/>
          <w:szCs w:val="22"/>
        </w:rPr>
      </w:pPr>
      <w:r>
        <w:rPr>
          <w:sz w:val="22"/>
          <w:szCs w:val="22"/>
        </w:rPr>
        <w:t>(14)</w:t>
      </w:r>
    </w:p>
    <w:p w14:paraId="38ACF575" w14:textId="77777777" w:rsidR="006023A1" w:rsidRDefault="00A82F0C">
      <w:pPr>
        <w:ind w:left="0" w:hanging="2"/>
        <w:jc w:val="both"/>
        <w:rPr>
          <w:sz w:val="22"/>
          <w:szCs w:val="22"/>
        </w:rPr>
      </w:pPr>
      <w:r>
        <w:rPr>
          <w:sz w:val="22"/>
          <w:szCs w:val="22"/>
        </w:rPr>
        <w:t>Sous cette terminologie [</w:t>
      </w:r>
      <w:r>
        <w:rPr>
          <w:b/>
          <w:sz w:val="22"/>
          <w:szCs w:val="22"/>
        </w:rPr>
        <w:t>structures partenaires</w:t>
      </w:r>
      <w:r>
        <w:rPr>
          <w:sz w:val="22"/>
          <w:szCs w:val="22"/>
        </w:rPr>
        <w:t>] sont attendus des produits re</w:t>
      </w:r>
      <w:r>
        <w:rPr>
          <w:sz w:val="22"/>
          <w:szCs w:val="22"/>
        </w:rPr>
        <w:t xml:space="preserve">latifs à </w:t>
      </w:r>
      <w:r>
        <w:rPr>
          <w:rFonts w:ascii="Times New Roman" w:eastAsia="Times New Roman" w:hAnsi="Times New Roman" w:cs="Times New Roman"/>
          <w:b/>
          <w:color w:val="8C1469"/>
          <w:sz w:val="22"/>
          <w:szCs w:val="22"/>
        </w:rPr>
        <w:t xml:space="preserve">un financement propre dégagé par le ou les partenaires </w:t>
      </w:r>
      <w:r>
        <w:rPr>
          <w:sz w:val="22"/>
          <w:szCs w:val="22"/>
        </w:rPr>
        <w:t>prenant en charge une partie des coûts artistiques du ou des projets, ou des dépenses afférentes qui n’auraient pas existées sans la mise en œuvre du ou des projets (dépenses de communication,</w:t>
      </w:r>
      <w:r>
        <w:rPr>
          <w:sz w:val="22"/>
          <w:szCs w:val="22"/>
        </w:rPr>
        <w:t xml:space="preserve"> de restauration…).</w:t>
      </w:r>
    </w:p>
    <w:p w14:paraId="5E5149A4" w14:textId="77777777" w:rsidR="006023A1" w:rsidRDefault="00A82F0C">
      <w:pPr>
        <w:ind w:left="0" w:hanging="2"/>
        <w:jc w:val="both"/>
        <w:rPr>
          <w:sz w:val="22"/>
          <w:szCs w:val="22"/>
        </w:rPr>
      </w:pPr>
      <w:r>
        <w:rPr>
          <w:sz w:val="22"/>
          <w:szCs w:val="22"/>
        </w:rPr>
        <w:t>Si plusieurs partenaires, les détailler.</w:t>
      </w:r>
    </w:p>
    <w:p w14:paraId="6F8304FF" w14:textId="77777777" w:rsidR="006023A1" w:rsidRDefault="006023A1">
      <w:pPr>
        <w:ind w:left="0" w:hanging="2"/>
        <w:jc w:val="both"/>
        <w:rPr>
          <w:sz w:val="22"/>
          <w:szCs w:val="22"/>
        </w:rPr>
      </w:pPr>
    </w:p>
    <w:p w14:paraId="1063A479" w14:textId="77777777" w:rsidR="006023A1" w:rsidRDefault="006023A1">
      <w:pPr>
        <w:ind w:left="0" w:hanging="2"/>
        <w:jc w:val="both"/>
        <w:rPr>
          <w:sz w:val="22"/>
          <w:szCs w:val="22"/>
        </w:rPr>
      </w:pPr>
    </w:p>
    <w:p w14:paraId="59A976EB" w14:textId="77777777" w:rsidR="006023A1" w:rsidRDefault="006023A1">
      <w:pPr>
        <w:ind w:left="0" w:hanging="2"/>
        <w:jc w:val="both"/>
        <w:rPr>
          <w:sz w:val="22"/>
          <w:szCs w:val="22"/>
        </w:rPr>
      </w:pPr>
    </w:p>
    <w:p w14:paraId="554401B7" w14:textId="77777777" w:rsidR="006023A1" w:rsidRDefault="006023A1">
      <w:pPr>
        <w:ind w:left="0" w:hanging="2"/>
        <w:jc w:val="both"/>
        <w:rPr>
          <w:sz w:val="22"/>
          <w:szCs w:val="22"/>
        </w:rPr>
      </w:pPr>
    </w:p>
    <w:p w14:paraId="2D02BC59" w14:textId="77777777" w:rsidR="006023A1" w:rsidRDefault="00A82F0C">
      <w:pPr>
        <w:ind w:left="0" w:hanging="2"/>
        <w:jc w:val="both"/>
        <w:rPr>
          <w:sz w:val="22"/>
          <w:szCs w:val="22"/>
        </w:rPr>
      </w:pPr>
      <w:r>
        <w:rPr>
          <w:sz w:val="22"/>
          <w:szCs w:val="22"/>
        </w:rPr>
        <w:t>(15)</w:t>
      </w:r>
    </w:p>
    <w:p w14:paraId="5D006744" w14:textId="77777777" w:rsidR="006023A1" w:rsidRDefault="00A82F0C">
      <w:pPr>
        <w:ind w:left="0" w:hanging="2"/>
        <w:jc w:val="both"/>
        <w:rPr>
          <w:sz w:val="22"/>
          <w:szCs w:val="22"/>
        </w:rPr>
      </w:pPr>
      <w:r>
        <w:rPr>
          <w:sz w:val="22"/>
          <w:szCs w:val="22"/>
        </w:rPr>
        <w:t>Le produit indiqué ici est la demande de subvention qui fait l’objet du présent dossier de candidature. Cette demande ne peut pas correspondre au budget global du projet ni à la totalité</w:t>
      </w:r>
      <w:r>
        <w:rPr>
          <w:sz w:val="22"/>
          <w:szCs w:val="22"/>
        </w:rPr>
        <w:t xml:space="preserve"> des coûts artistiques. Le programme finance en moyenne </w:t>
      </w:r>
      <w:r>
        <w:rPr>
          <w:rFonts w:ascii="Times New Roman" w:eastAsia="Times New Roman" w:hAnsi="Times New Roman" w:cs="Times New Roman"/>
          <w:b/>
          <w:color w:val="8C1469"/>
          <w:sz w:val="22"/>
          <w:szCs w:val="22"/>
        </w:rPr>
        <w:t>50% du budget total</w:t>
      </w:r>
      <w:r>
        <w:rPr>
          <w:sz w:val="22"/>
          <w:szCs w:val="22"/>
        </w:rPr>
        <w:t xml:space="preserve"> du ou des projets.</w:t>
      </w:r>
    </w:p>
    <w:p w14:paraId="738679BC" w14:textId="77777777" w:rsidR="006023A1" w:rsidRDefault="00A82F0C">
      <w:pPr>
        <w:ind w:left="0" w:hanging="2"/>
        <w:jc w:val="both"/>
        <w:rPr>
          <w:sz w:val="22"/>
          <w:szCs w:val="22"/>
        </w:rPr>
      </w:pPr>
      <w:r>
        <w:rPr>
          <w:b/>
          <w:sz w:val="22"/>
          <w:szCs w:val="22"/>
        </w:rPr>
        <w:t>L’ARS, la DRAC et la Région finançant conjointement le programme, aucune autre sollicitation ne peut leur être faite.</w:t>
      </w:r>
    </w:p>
    <w:p w14:paraId="08F91FEE" w14:textId="77777777" w:rsidR="006023A1" w:rsidRDefault="006023A1">
      <w:pPr>
        <w:ind w:left="0" w:hanging="2"/>
        <w:jc w:val="both"/>
        <w:rPr>
          <w:sz w:val="22"/>
          <w:szCs w:val="22"/>
        </w:rPr>
      </w:pPr>
    </w:p>
    <w:p w14:paraId="584AA009" w14:textId="77777777" w:rsidR="006023A1" w:rsidRDefault="00A82F0C">
      <w:pPr>
        <w:ind w:left="0" w:hanging="2"/>
        <w:jc w:val="both"/>
        <w:rPr>
          <w:sz w:val="22"/>
          <w:szCs w:val="22"/>
        </w:rPr>
      </w:pPr>
      <w:r>
        <w:rPr>
          <w:sz w:val="22"/>
          <w:szCs w:val="22"/>
        </w:rPr>
        <w:t>(16)</w:t>
      </w:r>
    </w:p>
    <w:p w14:paraId="41EA6A69" w14:textId="77777777" w:rsidR="006023A1" w:rsidRDefault="00A82F0C">
      <w:pPr>
        <w:ind w:left="0" w:hanging="2"/>
        <w:jc w:val="both"/>
        <w:rPr>
          <w:sz w:val="22"/>
          <w:szCs w:val="22"/>
        </w:rPr>
      </w:pPr>
      <w:r>
        <w:rPr>
          <w:sz w:val="22"/>
          <w:szCs w:val="22"/>
        </w:rPr>
        <w:t>Si plusieurs demandes ont été faites, les détailler. Indiquer également si le produit énoncé est en demande ou obtenu.</w:t>
      </w:r>
    </w:p>
    <w:p w14:paraId="5901229F" w14:textId="77777777" w:rsidR="006023A1" w:rsidRDefault="006023A1">
      <w:pPr>
        <w:ind w:left="0" w:hanging="2"/>
        <w:jc w:val="both"/>
        <w:rPr>
          <w:sz w:val="22"/>
          <w:szCs w:val="22"/>
        </w:rPr>
      </w:pPr>
    </w:p>
    <w:p w14:paraId="1B9A1DDB" w14:textId="77777777" w:rsidR="006023A1" w:rsidRDefault="00A82F0C">
      <w:pPr>
        <w:ind w:left="0" w:hanging="2"/>
        <w:jc w:val="both"/>
        <w:rPr>
          <w:sz w:val="22"/>
          <w:szCs w:val="22"/>
        </w:rPr>
      </w:pPr>
      <w:r>
        <w:rPr>
          <w:sz w:val="22"/>
          <w:szCs w:val="22"/>
        </w:rPr>
        <w:t>(17)</w:t>
      </w:r>
    </w:p>
    <w:p w14:paraId="02782A36" w14:textId="77777777" w:rsidR="006023A1" w:rsidRDefault="00A82F0C">
      <w:pPr>
        <w:ind w:left="0" w:hanging="2"/>
        <w:jc w:val="both"/>
        <w:rPr>
          <w:sz w:val="22"/>
          <w:szCs w:val="22"/>
        </w:rPr>
      </w:pPr>
      <w:r>
        <w:rPr>
          <w:sz w:val="22"/>
          <w:szCs w:val="22"/>
        </w:rPr>
        <w:t>Si plusieurs demandes ont été faites, les détailler. Indiquer également si le produit énoncé est en demande ou obtenu.</w:t>
      </w:r>
    </w:p>
    <w:p w14:paraId="56F81050" w14:textId="77777777" w:rsidR="006023A1" w:rsidRDefault="006023A1">
      <w:pPr>
        <w:ind w:left="0" w:hanging="2"/>
        <w:jc w:val="both"/>
        <w:rPr>
          <w:sz w:val="22"/>
          <w:szCs w:val="22"/>
        </w:rPr>
      </w:pPr>
    </w:p>
    <w:p w14:paraId="0596BDD6" w14:textId="77777777" w:rsidR="006023A1" w:rsidRDefault="00A82F0C">
      <w:pPr>
        <w:ind w:left="0" w:hanging="2"/>
        <w:jc w:val="both"/>
        <w:rPr>
          <w:sz w:val="22"/>
          <w:szCs w:val="22"/>
        </w:rPr>
      </w:pPr>
      <w:r>
        <w:rPr>
          <w:sz w:val="22"/>
          <w:szCs w:val="22"/>
        </w:rPr>
        <w:t>(18)</w:t>
      </w:r>
    </w:p>
    <w:p w14:paraId="02FD6D06" w14:textId="77777777" w:rsidR="006023A1" w:rsidRDefault="00A82F0C">
      <w:pPr>
        <w:ind w:left="0" w:hanging="2"/>
        <w:jc w:val="both"/>
        <w:rPr>
          <w:sz w:val="22"/>
          <w:szCs w:val="22"/>
        </w:rPr>
      </w:pPr>
      <w:r>
        <w:rPr>
          <w:sz w:val="22"/>
          <w:szCs w:val="22"/>
        </w:rPr>
        <w:t>Si plu</w:t>
      </w:r>
      <w:r>
        <w:rPr>
          <w:sz w:val="22"/>
          <w:szCs w:val="22"/>
        </w:rPr>
        <w:t>sieurs demandes ont été faites, les détailler. Indiquer également si le produit énoncé est en demande ou obtenu.</w:t>
      </w:r>
    </w:p>
    <w:p w14:paraId="4F4C2E16" w14:textId="77777777" w:rsidR="006023A1" w:rsidRDefault="006023A1">
      <w:pPr>
        <w:ind w:left="0" w:hanging="2"/>
        <w:jc w:val="both"/>
        <w:rPr>
          <w:sz w:val="22"/>
          <w:szCs w:val="22"/>
        </w:rPr>
      </w:pPr>
    </w:p>
    <w:p w14:paraId="3890D098" w14:textId="77777777" w:rsidR="006023A1" w:rsidRDefault="00A82F0C">
      <w:pPr>
        <w:ind w:left="0" w:hanging="2"/>
        <w:jc w:val="both"/>
        <w:rPr>
          <w:sz w:val="22"/>
          <w:szCs w:val="22"/>
        </w:rPr>
      </w:pPr>
      <w:r>
        <w:rPr>
          <w:sz w:val="22"/>
          <w:szCs w:val="22"/>
        </w:rPr>
        <w:t>(19)</w:t>
      </w:r>
    </w:p>
    <w:p w14:paraId="269F3674" w14:textId="77777777" w:rsidR="006023A1" w:rsidRDefault="00A82F0C">
      <w:pPr>
        <w:ind w:left="0" w:hanging="2"/>
        <w:jc w:val="both"/>
        <w:rPr>
          <w:sz w:val="22"/>
          <w:szCs w:val="22"/>
        </w:rPr>
      </w:pPr>
      <w:r>
        <w:rPr>
          <w:sz w:val="22"/>
          <w:szCs w:val="22"/>
        </w:rPr>
        <w:t>Sous cette terminologie [</w:t>
      </w:r>
      <w:r>
        <w:rPr>
          <w:b/>
          <w:sz w:val="22"/>
          <w:szCs w:val="22"/>
        </w:rPr>
        <w:t>aides privées</w:t>
      </w:r>
      <w:r>
        <w:rPr>
          <w:sz w:val="22"/>
          <w:szCs w:val="22"/>
        </w:rPr>
        <w:t xml:space="preserve">] sont attendus les produits relatifs à </w:t>
      </w:r>
      <w:r>
        <w:rPr>
          <w:rFonts w:ascii="Times New Roman" w:eastAsia="Times New Roman" w:hAnsi="Times New Roman" w:cs="Times New Roman"/>
          <w:b/>
          <w:color w:val="8C1469"/>
          <w:sz w:val="22"/>
          <w:szCs w:val="22"/>
        </w:rPr>
        <w:t>des aides sollicitées dans le cadre du mécénat</w:t>
      </w:r>
      <w:r>
        <w:rPr>
          <w:sz w:val="22"/>
          <w:szCs w:val="22"/>
        </w:rPr>
        <w:t xml:space="preserve"> auprès de pa</w:t>
      </w:r>
      <w:r>
        <w:rPr>
          <w:sz w:val="22"/>
          <w:szCs w:val="22"/>
        </w:rPr>
        <w:t xml:space="preserve">rtenaires privés ou de fondations, ou encore des produits issus de donations. </w:t>
      </w:r>
    </w:p>
    <w:p w14:paraId="44F8D4CF" w14:textId="77777777" w:rsidR="006023A1" w:rsidRDefault="00A82F0C">
      <w:pPr>
        <w:ind w:left="0" w:hanging="2"/>
        <w:jc w:val="both"/>
        <w:rPr>
          <w:sz w:val="22"/>
          <w:szCs w:val="22"/>
        </w:rPr>
      </w:pPr>
      <w:r>
        <w:rPr>
          <w:sz w:val="22"/>
          <w:szCs w:val="22"/>
        </w:rPr>
        <w:t xml:space="preserve">Si plusieurs demandes ont été faites, les détailler. </w:t>
      </w:r>
    </w:p>
    <w:p w14:paraId="1908ECC8" w14:textId="77777777" w:rsidR="006023A1" w:rsidRDefault="00A82F0C">
      <w:pPr>
        <w:ind w:left="0" w:hanging="2"/>
        <w:jc w:val="both"/>
        <w:rPr>
          <w:sz w:val="22"/>
          <w:szCs w:val="22"/>
        </w:rPr>
      </w:pPr>
      <w:r>
        <w:rPr>
          <w:sz w:val="22"/>
          <w:szCs w:val="22"/>
        </w:rPr>
        <w:t>Indiquer également si le produit énoncé est en demande ou obtenu.</w:t>
      </w:r>
    </w:p>
    <w:p w14:paraId="0670777F" w14:textId="77777777" w:rsidR="006023A1" w:rsidRDefault="006023A1">
      <w:pPr>
        <w:ind w:left="0" w:hanging="2"/>
        <w:jc w:val="both"/>
        <w:rPr>
          <w:sz w:val="22"/>
          <w:szCs w:val="22"/>
        </w:rPr>
      </w:pPr>
    </w:p>
    <w:p w14:paraId="23A4F783" w14:textId="77777777" w:rsidR="006023A1" w:rsidRDefault="00A82F0C">
      <w:pPr>
        <w:ind w:left="0" w:hanging="2"/>
        <w:jc w:val="both"/>
        <w:rPr>
          <w:sz w:val="22"/>
          <w:szCs w:val="22"/>
        </w:rPr>
      </w:pPr>
      <w:r>
        <w:rPr>
          <w:sz w:val="22"/>
          <w:szCs w:val="22"/>
        </w:rPr>
        <w:t>(20)</w:t>
      </w:r>
    </w:p>
    <w:p w14:paraId="0AB83529" w14:textId="77777777" w:rsidR="006023A1" w:rsidRDefault="00A82F0C">
      <w:pPr>
        <w:pBdr>
          <w:top w:val="nil"/>
          <w:left w:val="nil"/>
          <w:bottom w:val="nil"/>
          <w:right w:val="nil"/>
          <w:between w:val="nil"/>
        </w:pBdr>
        <w:spacing w:line="240" w:lineRule="auto"/>
        <w:ind w:left="0" w:hanging="2"/>
        <w:jc w:val="both"/>
        <w:rPr>
          <w:color w:val="000000"/>
          <w:sz w:val="22"/>
          <w:szCs w:val="22"/>
        </w:rPr>
      </w:pPr>
      <w:r>
        <w:rPr>
          <w:color w:val="000000"/>
          <w:sz w:val="22"/>
          <w:szCs w:val="22"/>
        </w:rPr>
        <w:t>Sous cette terminologie [</w:t>
      </w:r>
      <w:r>
        <w:rPr>
          <w:b/>
          <w:color w:val="000000"/>
          <w:sz w:val="22"/>
          <w:szCs w:val="22"/>
        </w:rPr>
        <w:t>autres</w:t>
      </w:r>
      <w:r>
        <w:rPr>
          <w:color w:val="000000"/>
          <w:sz w:val="22"/>
          <w:szCs w:val="22"/>
        </w:rPr>
        <w:t xml:space="preserve">] sont attendus des produits relatifs à de la </w:t>
      </w:r>
      <w:r>
        <w:rPr>
          <w:rFonts w:ascii="Times New Roman" w:eastAsia="Times New Roman" w:hAnsi="Times New Roman" w:cs="Times New Roman"/>
          <w:b/>
          <w:color w:val="8C1469"/>
          <w:sz w:val="22"/>
          <w:szCs w:val="22"/>
        </w:rPr>
        <w:t>vente d’objets ou de la billetterie</w:t>
      </w:r>
      <w:r>
        <w:rPr>
          <w:color w:val="000000"/>
          <w:sz w:val="22"/>
          <w:szCs w:val="22"/>
        </w:rPr>
        <w:t xml:space="preserve"> dont le bénéfice sert au financement </w:t>
      </w:r>
      <w:proofErr w:type="gramStart"/>
      <w:r>
        <w:rPr>
          <w:color w:val="000000"/>
          <w:sz w:val="22"/>
          <w:szCs w:val="22"/>
        </w:rPr>
        <w:t>du  projet</w:t>
      </w:r>
      <w:proofErr w:type="gramEnd"/>
      <w:r>
        <w:rPr>
          <w:color w:val="000000"/>
          <w:sz w:val="22"/>
          <w:szCs w:val="22"/>
        </w:rPr>
        <w:t xml:space="preserve">. </w:t>
      </w:r>
    </w:p>
    <w:p w14:paraId="57DC0DD5" w14:textId="77777777" w:rsidR="006023A1" w:rsidRDefault="006023A1">
      <w:pPr>
        <w:pBdr>
          <w:top w:val="nil"/>
          <w:left w:val="nil"/>
          <w:bottom w:val="nil"/>
          <w:right w:val="nil"/>
          <w:between w:val="nil"/>
        </w:pBdr>
        <w:spacing w:line="240" w:lineRule="auto"/>
        <w:ind w:left="0" w:hanging="2"/>
        <w:jc w:val="both"/>
        <w:rPr>
          <w:color w:val="000000"/>
          <w:sz w:val="22"/>
          <w:szCs w:val="22"/>
        </w:rPr>
      </w:pPr>
    </w:p>
    <w:p w14:paraId="300B771A" w14:textId="77777777" w:rsidR="006023A1" w:rsidRDefault="00A82F0C">
      <w:pPr>
        <w:ind w:left="0" w:hanging="2"/>
        <w:jc w:val="both"/>
        <w:rPr>
          <w:sz w:val="22"/>
          <w:szCs w:val="22"/>
        </w:rPr>
      </w:pPr>
      <w:r>
        <w:rPr>
          <w:sz w:val="22"/>
          <w:szCs w:val="22"/>
        </w:rPr>
        <w:t xml:space="preserve"> (21)</w:t>
      </w:r>
    </w:p>
    <w:p w14:paraId="42E4E84D" w14:textId="77777777" w:rsidR="006023A1" w:rsidRDefault="00A82F0C">
      <w:pPr>
        <w:ind w:left="0" w:hanging="2"/>
        <w:jc w:val="both"/>
        <w:rPr>
          <w:sz w:val="22"/>
          <w:szCs w:val="22"/>
        </w:rPr>
      </w:pPr>
      <w:r>
        <w:rPr>
          <w:sz w:val="22"/>
          <w:szCs w:val="22"/>
        </w:rPr>
        <w:t>Sous cette terminologie [</w:t>
      </w:r>
      <w:r>
        <w:rPr>
          <w:b/>
          <w:sz w:val="22"/>
          <w:szCs w:val="22"/>
        </w:rPr>
        <w:t>report</w:t>
      </w:r>
      <w:r>
        <w:rPr>
          <w:sz w:val="22"/>
          <w:szCs w:val="22"/>
        </w:rPr>
        <w:t xml:space="preserve">] est attendu un produit relatif à </w:t>
      </w:r>
      <w:r>
        <w:rPr>
          <w:rFonts w:ascii="Times New Roman" w:eastAsia="Times New Roman" w:hAnsi="Times New Roman" w:cs="Times New Roman"/>
          <w:b/>
          <w:color w:val="8C1469"/>
          <w:sz w:val="22"/>
          <w:szCs w:val="22"/>
        </w:rPr>
        <w:t>un éventuel résultat positif de l’année précédente</w:t>
      </w:r>
      <w:r>
        <w:rPr>
          <w:sz w:val="22"/>
          <w:szCs w:val="22"/>
        </w:rPr>
        <w:t>,</w:t>
      </w:r>
      <w:r>
        <w:rPr>
          <w:sz w:val="22"/>
          <w:szCs w:val="22"/>
        </w:rPr>
        <w:t xml:space="preserve"> et non affecté car l’ensemble des actions prévues a été réalisé. Le résultat est donc injecté au financement du nouveau programme d’actions.</w:t>
      </w:r>
    </w:p>
    <w:p w14:paraId="62B0B33A" w14:textId="77777777" w:rsidR="006023A1" w:rsidRDefault="006023A1">
      <w:pPr>
        <w:ind w:left="0" w:hanging="2"/>
        <w:jc w:val="both"/>
        <w:rPr>
          <w:sz w:val="22"/>
          <w:szCs w:val="22"/>
        </w:rPr>
      </w:pPr>
    </w:p>
    <w:p w14:paraId="2FD8AF6F" w14:textId="77777777" w:rsidR="006023A1" w:rsidRDefault="00A82F0C">
      <w:pPr>
        <w:ind w:left="0" w:hanging="2"/>
        <w:jc w:val="both"/>
        <w:rPr>
          <w:sz w:val="22"/>
          <w:szCs w:val="22"/>
        </w:rPr>
      </w:pPr>
      <w:r>
        <w:rPr>
          <w:sz w:val="22"/>
          <w:szCs w:val="22"/>
        </w:rPr>
        <w:t>(22)</w:t>
      </w:r>
    </w:p>
    <w:p w14:paraId="26CEF65D" w14:textId="77777777" w:rsidR="006023A1" w:rsidRDefault="00A82F0C">
      <w:pPr>
        <w:ind w:left="0" w:hanging="2"/>
        <w:jc w:val="both"/>
        <w:rPr>
          <w:sz w:val="22"/>
          <w:szCs w:val="22"/>
        </w:rPr>
      </w:pPr>
      <w:r>
        <w:rPr>
          <w:sz w:val="22"/>
          <w:szCs w:val="22"/>
        </w:rPr>
        <w:t>Sous cette terminologie [</w:t>
      </w:r>
      <w:r>
        <w:rPr>
          <w:b/>
          <w:sz w:val="22"/>
          <w:szCs w:val="22"/>
        </w:rPr>
        <w:t>produits constatés d’avance</w:t>
      </w:r>
      <w:r>
        <w:rPr>
          <w:sz w:val="22"/>
          <w:szCs w:val="22"/>
        </w:rPr>
        <w:t xml:space="preserve">] sont attendus des produits relatifs aux </w:t>
      </w:r>
      <w:r>
        <w:rPr>
          <w:rFonts w:ascii="Times New Roman" w:eastAsia="Times New Roman" w:hAnsi="Times New Roman" w:cs="Times New Roman"/>
          <w:b/>
          <w:color w:val="8C1469"/>
          <w:sz w:val="22"/>
          <w:szCs w:val="22"/>
        </w:rPr>
        <w:t>financements d</w:t>
      </w:r>
      <w:r>
        <w:rPr>
          <w:rFonts w:ascii="Times New Roman" w:eastAsia="Times New Roman" w:hAnsi="Times New Roman" w:cs="Times New Roman"/>
          <w:b/>
          <w:color w:val="8C1469"/>
          <w:sz w:val="22"/>
          <w:szCs w:val="22"/>
        </w:rPr>
        <w:t>es actions qui n’ont pu être réalisées sur l’année précédente</w:t>
      </w:r>
      <w:r>
        <w:rPr>
          <w:sz w:val="22"/>
          <w:szCs w:val="22"/>
        </w:rPr>
        <w:t xml:space="preserve">, et dont la réalisation est reportée sur la nouvelle année. </w:t>
      </w:r>
    </w:p>
    <w:p w14:paraId="6CCE1ABC" w14:textId="77777777" w:rsidR="006023A1" w:rsidRDefault="00A82F0C">
      <w:pPr>
        <w:ind w:left="0" w:hanging="2"/>
        <w:jc w:val="both"/>
        <w:rPr>
          <w:sz w:val="22"/>
          <w:szCs w:val="22"/>
        </w:rPr>
      </w:pPr>
      <w:r>
        <w:rPr>
          <w:sz w:val="22"/>
          <w:szCs w:val="22"/>
        </w:rPr>
        <w:t>Les lignes [engagement à réaliser] et [produit constaté d’avance] se répondent et s’annulent.</w:t>
      </w:r>
    </w:p>
    <w:sectPr w:rsidR="006023A1">
      <w:type w:val="continuous"/>
      <w:pgSz w:w="11906" w:h="16838"/>
      <w:pgMar w:top="1134" w:right="1418"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5E906" w14:textId="77777777" w:rsidR="00A82F0C" w:rsidRDefault="00A82F0C">
      <w:pPr>
        <w:spacing w:line="240" w:lineRule="auto"/>
        <w:ind w:left="0" w:hanging="2"/>
      </w:pPr>
      <w:r>
        <w:separator/>
      </w:r>
    </w:p>
  </w:endnote>
  <w:endnote w:type="continuationSeparator" w:id="0">
    <w:p w14:paraId="190B18F0" w14:textId="77777777" w:rsidR="00A82F0C" w:rsidRDefault="00A82F0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w:altName w:val="Times New Roman"/>
    <w:panose1 w:val="02020603050405020304"/>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ewsGoth B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50FA" w14:textId="77777777" w:rsidR="006023A1" w:rsidRDefault="006023A1">
    <w:pPr>
      <w:pBdr>
        <w:top w:val="nil"/>
        <w:left w:val="nil"/>
        <w:bottom w:val="nil"/>
        <w:right w:val="nil"/>
        <w:between w:val="nil"/>
      </w:pBdr>
      <w:tabs>
        <w:tab w:val="center" w:pos="4536"/>
        <w:tab w:val="right" w:pos="9072"/>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B675B" w14:textId="77777777" w:rsidR="006023A1" w:rsidRDefault="006023A1">
    <w:pPr>
      <w:pBdr>
        <w:top w:val="nil"/>
        <w:left w:val="nil"/>
        <w:bottom w:val="nil"/>
        <w:right w:val="nil"/>
        <w:between w:val="nil"/>
      </w:pBdr>
      <w:tabs>
        <w:tab w:val="center" w:pos="4536"/>
        <w:tab w:val="right" w:pos="9072"/>
      </w:tabs>
      <w:spacing w:line="240" w:lineRule="auto"/>
      <w:ind w:left="0" w:right="360" w:hanging="2"/>
      <w:rPr>
        <w:rFonts w:ascii="Arial" w:eastAsia="Arial" w:hAnsi="Arial" w:cs="Arial"/>
        <w:color w:val="000000"/>
        <w:sz w:val="18"/>
        <w:szCs w:val="18"/>
      </w:rPr>
    </w:pPr>
  </w:p>
  <w:p w14:paraId="72E8D9A9" w14:textId="77777777" w:rsidR="006023A1" w:rsidRDefault="00A82F0C">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Convention Culture et Santé 2016-2022</w:t>
    </w:r>
  </w:p>
  <w:p w14:paraId="69F30CCC" w14:textId="77777777" w:rsidR="006023A1" w:rsidRDefault="00A82F0C">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Appel à projets annuel 2022 – Dossier de candidature</w:t>
    </w:r>
  </w:p>
  <w:p w14:paraId="2C3ED73C" w14:textId="77777777" w:rsidR="006023A1" w:rsidRDefault="006023A1">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p>
  <w:p w14:paraId="01D3EC92" w14:textId="77777777" w:rsidR="006023A1" w:rsidRDefault="00A82F0C">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Page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F67D39">
      <w:rPr>
        <w:rFonts w:ascii="Times New Roman" w:eastAsia="Times New Roman" w:hAnsi="Times New Roman" w:cs="Times New Roman"/>
        <w:noProof/>
        <w:color w:val="000000"/>
        <w:sz w:val="18"/>
        <w:szCs w:val="18"/>
      </w:rPr>
      <w:t>2</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sur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F67D39">
      <w:rPr>
        <w:rFonts w:ascii="Times New Roman" w:eastAsia="Times New Roman" w:hAnsi="Times New Roman" w:cs="Times New Roman"/>
        <w:noProof/>
        <w:color w:val="000000"/>
        <w:sz w:val="18"/>
        <w:szCs w:val="18"/>
      </w:rPr>
      <w:t>3</w:t>
    </w:r>
    <w:r>
      <w:rPr>
        <w:rFonts w:ascii="Times New Roman" w:eastAsia="Times New Roman" w:hAnsi="Times New Roman" w:cs="Times New Roman"/>
        <w:color w:val="000000"/>
        <w:sz w:val="18"/>
        <w:szCs w:val="18"/>
      </w:rPr>
      <w:fldChar w:fldCharType="end"/>
    </w:r>
  </w:p>
  <w:p w14:paraId="3A27535D" w14:textId="77777777" w:rsidR="006023A1" w:rsidRDefault="006023A1">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p>
  <w:p w14:paraId="11B5E4B7" w14:textId="77777777" w:rsidR="006023A1" w:rsidRDefault="006023A1">
    <w:pPr>
      <w:pBdr>
        <w:top w:val="nil"/>
        <w:left w:val="nil"/>
        <w:bottom w:val="nil"/>
        <w:right w:val="nil"/>
        <w:between w:val="nil"/>
      </w:pBdr>
      <w:tabs>
        <w:tab w:val="center" w:pos="4536"/>
        <w:tab w:val="right" w:pos="9072"/>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CDB7" w14:textId="77777777" w:rsidR="006023A1" w:rsidRDefault="006023A1">
    <w:pPr>
      <w:pBdr>
        <w:top w:val="nil"/>
        <w:left w:val="nil"/>
        <w:bottom w:val="nil"/>
        <w:right w:val="nil"/>
        <w:between w:val="nil"/>
      </w:pBdr>
      <w:tabs>
        <w:tab w:val="center" w:pos="4536"/>
        <w:tab w:val="right" w:pos="9072"/>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13B3" w14:textId="77777777" w:rsidR="006023A1" w:rsidRDefault="006023A1">
    <w:pPr>
      <w:pBdr>
        <w:top w:val="nil"/>
        <w:left w:val="nil"/>
        <w:bottom w:val="nil"/>
        <w:right w:val="nil"/>
        <w:between w:val="nil"/>
      </w:pBdr>
      <w:tabs>
        <w:tab w:val="center" w:pos="4536"/>
        <w:tab w:val="right" w:pos="9072"/>
      </w:tabs>
      <w:spacing w:line="240" w:lineRule="auto"/>
      <w:ind w:left="0" w:right="360" w:hanging="2"/>
      <w:rPr>
        <w:rFonts w:ascii="Arial" w:eastAsia="Arial" w:hAnsi="Arial" w:cs="Arial"/>
        <w:color w:val="000000"/>
      </w:rPr>
    </w:pPr>
  </w:p>
  <w:p w14:paraId="65EAA3E6" w14:textId="77777777" w:rsidR="006023A1" w:rsidRDefault="006023A1">
    <w:pPr>
      <w:pBdr>
        <w:top w:val="nil"/>
        <w:left w:val="nil"/>
        <w:bottom w:val="nil"/>
        <w:right w:val="nil"/>
        <w:between w:val="nil"/>
      </w:pBdr>
      <w:tabs>
        <w:tab w:val="center" w:pos="4536"/>
        <w:tab w:val="right" w:pos="9072"/>
      </w:tabs>
      <w:spacing w:line="240" w:lineRule="auto"/>
      <w:ind w:left="0" w:right="360" w:hanging="2"/>
      <w:jc w:val="center"/>
      <w:rPr>
        <w:rFonts w:ascii="Arial" w:eastAsia="Arial" w:hAnsi="Arial" w:cs="Arial"/>
        <w:color w:val="000000"/>
        <w:sz w:val="18"/>
        <w:szCs w:val="18"/>
      </w:rPr>
    </w:pPr>
  </w:p>
  <w:p w14:paraId="759EA1A4" w14:textId="77777777" w:rsidR="006023A1" w:rsidRDefault="00A82F0C">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Convention Culture et Santé 2016-2022</w:t>
    </w:r>
  </w:p>
  <w:p w14:paraId="61AC10C7" w14:textId="77777777" w:rsidR="006023A1" w:rsidRDefault="00A82F0C">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Appel à projets annuel 2022 – Dossier de candidature</w:t>
    </w:r>
  </w:p>
  <w:p w14:paraId="210C9A68" w14:textId="77777777" w:rsidR="006023A1" w:rsidRDefault="006023A1">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p>
  <w:p w14:paraId="7B8C41C6" w14:textId="77777777" w:rsidR="006023A1" w:rsidRDefault="00A82F0C">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Page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F67D39">
      <w:rPr>
        <w:rFonts w:ascii="Times New Roman" w:eastAsia="Times New Roman" w:hAnsi="Times New Roman" w:cs="Times New Roman"/>
        <w:noProof/>
        <w:color w:val="000000"/>
        <w:sz w:val="18"/>
        <w:szCs w:val="18"/>
      </w:rPr>
      <w:t>5</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sur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F67D39">
      <w:rPr>
        <w:rFonts w:ascii="Times New Roman" w:eastAsia="Times New Roman" w:hAnsi="Times New Roman" w:cs="Times New Roman"/>
        <w:noProof/>
        <w:color w:val="000000"/>
        <w:sz w:val="18"/>
        <w:szCs w:val="18"/>
      </w:rPr>
      <w:t>6</w:t>
    </w:r>
    <w:r>
      <w:rPr>
        <w:rFonts w:ascii="Times New Roman" w:eastAsia="Times New Roman" w:hAnsi="Times New Roman" w:cs="Times New Roman"/>
        <w:color w:val="000000"/>
        <w:sz w:val="18"/>
        <w:szCs w:val="18"/>
      </w:rPr>
      <w:fldChar w:fldCharType="end"/>
    </w:r>
  </w:p>
  <w:p w14:paraId="4EC43965" w14:textId="77777777" w:rsidR="006023A1" w:rsidRDefault="006023A1">
    <w:pPr>
      <w:pBdr>
        <w:top w:val="nil"/>
        <w:left w:val="nil"/>
        <w:bottom w:val="nil"/>
        <w:right w:val="nil"/>
        <w:between w:val="nil"/>
      </w:pBdr>
      <w:tabs>
        <w:tab w:val="center" w:pos="4536"/>
        <w:tab w:val="right" w:pos="9072"/>
      </w:tabs>
      <w:spacing w:line="240" w:lineRule="auto"/>
      <w:ind w:left="0" w:right="360" w:hanging="2"/>
      <w:jc w:val="center"/>
      <w:rPr>
        <w:rFonts w:ascii="Times New Roman" w:eastAsia="Times New Roman" w:hAnsi="Times New Roman" w:cs="Times New Roman"/>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44577" w14:textId="77777777" w:rsidR="00A82F0C" w:rsidRDefault="00A82F0C">
      <w:pPr>
        <w:spacing w:line="240" w:lineRule="auto"/>
        <w:ind w:left="0" w:hanging="2"/>
      </w:pPr>
      <w:r>
        <w:separator/>
      </w:r>
    </w:p>
  </w:footnote>
  <w:footnote w:type="continuationSeparator" w:id="0">
    <w:p w14:paraId="2742991B" w14:textId="77777777" w:rsidR="00A82F0C" w:rsidRDefault="00A82F0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7D3F" w14:textId="77777777" w:rsidR="006023A1" w:rsidRDefault="006023A1">
    <w:pPr>
      <w:pBdr>
        <w:top w:val="nil"/>
        <w:left w:val="nil"/>
        <w:bottom w:val="nil"/>
        <w:right w:val="nil"/>
        <w:between w:val="nil"/>
      </w:pBdr>
      <w:tabs>
        <w:tab w:val="center" w:pos="4536"/>
        <w:tab w:val="right" w:pos="9072"/>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2403" w14:textId="77777777" w:rsidR="006023A1" w:rsidRDefault="006023A1">
    <w:pPr>
      <w:pBdr>
        <w:top w:val="nil"/>
        <w:left w:val="nil"/>
        <w:bottom w:val="nil"/>
        <w:right w:val="nil"/>
        <w:between w:val="nil"/>
      </w:pBdr>
      <w:tabs>
        <w:tab w:val="center" w:pos="4536"/>
        <w:tab w:val="right" w:pos="9072"/>
      </w:tabs>
      <w:spacing w:line="240" w:lineRule="auto"/>
      <w:ind w:left="0" w:hanging="2"/>
      <w:rPr>
        <w:color w:val="000000"/>
      </w:rPr>
    </w:pPr>
  </w:p>
  <w:p w14:paraId="542E57DD" w14:textId="77777777" w:rsidR="006023A1" w:rsidRDefault="006023A1">
    <w:pPr>
      <w:pBdr>
        <w:top w:val="nil"/>
        <w:left w:val="nil"/>
        <w:bottom w:val="nil"/>
        <w:right w:val="nil"/>
        <w:between w:val="nil"/>
      </w:pBdr>
      <w:tabs>
        <w:tab w:val="center" w:pos="4536"/>
        <w:tab w:val="right" w:pos="9072"/>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4E2E" w14:textId="77777777" w:rsidR="006023A1" w:rsidRDefault="006023A1">
    <w:pPr>
      <w:tabs>
        <w:tab w:val="center" w:pos="4536"/>
        <w:tab w:val="right" w:pos="9072"/>
      </w:tabs>
      <w:ind w:left="0" w:hanging="2"/>
      <w:rPr>
        <w:rFonts w:ascii="Times New Roman" w:eastAsia="Times New Roman" w:hAnsi="Times New Roman" w:cs="Times New Roman"/>
      </w:rPr>
    </w:pPr>
  </w:p>
  <w:p w14:paraId="58A31AEB" w14:textId="77777777" w:rsidR="006023A1" w:rsidRDefault="006023A1">
    <w:pPr>
      <w:tabs>
        <w:tab w:val="center" w:pos="4536"/>
        <w:tab w:val="right" w:pos="9072"/>
      </w:tabs>
      <w:ind w:left="0" w:hanging="2"/>
      <w:rPr>
        <w:rFonts w:ascii="Times New Roman" w:eastAsia="Times New Roman" w:hAnsi="Times New Roman" w:cs="Times New Roman"/>
      </w:rPr>
    </w:pPr>
  </w:p>
  <w:p w14:paraId="044C8BE8" w14:textId="77777777" w:rsidR="006023A1" w:rsidRDefault="00A82F0C">
    <w:pPr>
      <w:tabs>
        <w:tab w:val="center" w:pos="4536"/>
        <w:tab w:val="right" w:pos="9072"/>
      </w:tabs>
      <w:ind w:left="0" w:hanging="2"/>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68A2967F" wp14:editId="40746F09">
          <wp:extent cx="1438910" cy="542290"/>
          <wp:effectExtent l="0" t="0" r="0" b="0"/>
          <wp:docPr id="10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438910" cy="542290"/>
                  </a:xfrm>
                  <a:prstGeom prst="rect">
                    <a:avLst/>
                  </a:prstGeom>
                  <a:ln/>
                </pic:spPr>
              </pic:pic>
            </a:graphicData>
          </a:graphic>
        </wp:inline>
      </w:drawing>
    </w:r>
  </w:p>
  <w:p w14:paraId="079FF14A" w14:textId="77777777" w:rsidR="006023A1" w:rsidRDefault="006023A1">
    <w:pPr>
      <w:tabs>
        <w:tab w:val="center" w:pos="4536"/>
        <w:tab w:val="right" w:pos="9072"/>
      </w:tabs>
      <w:ind w:left="0" w:hanging="2"/>
      <w:rPr>
        <w:rFonts w:ascii="Times New Roman" w:eastAsia="Times New Roman" w:hAnsi="Times New Roman" w:cs="Times New Roman"/>
      </w:rPr>
    </w:pPr>
  </w:p>
  <w:tbl>
    <w:tblPr>
      <w:tblStyle w:val="a4"/>
      <w:tblW w:w="10170" w:type="dxa"/>
      <w:tblInd w:w="145" w:type="dxa"/>
      <w:tblLayout w:type="fixed"/>
      <w:tblLook w:val="0000" w:firstRow="0" w:lastRow="0" w:firstColumn="0" w:lastColumn="0" w:noHBand="0" w:noVBand="0"/>
    </w:tblPr>
    <w:tblGrid>
      <w:gridCol w:w="3390"/>
      <w:gridCol w:w="3390"/>
      <w:gridCol w:w="3390"/>
    </w:tblGrid>
    <w:tr w:rsidR="006023A1" w14:paraId="3B976725" w14:textId="77777777">
      <w:trPr>
        <w:trHeight w:val="368"/>
      </w:trPr>
      <w:tc>
        <w:tcPr>
          <w:tcW w:w="3390" w:type="dxa"/>
          <w:vAlign w:val="center"/>
        </w:tcPr>
        <w:p w14:paraId="1DF86B97" w14:textId="77777777" w:rsidR="006023A1" w:rsidRDefault="00A82F0C">
          <w:pPr>
            <w:tabs>
              <w:tab w:val="center" w:pos="4536"/>
              <w:tab w:val="right" w:pos="9072"/>
            </w:tabs>
            <w:ind w:left="0" w:hanging="2"/>
            <w:jc w:val="center"/>
          </w:pPr>
          <w:r>
            <w:rPr>
              <w:b/>
              <w:noProof/>
            </w:rPr>
            <w:drawing>
              <wp:inline distT="0" distB="0" distL="114300" distR="114300" wp14:anchorId="4DD4917F" wp14:editId="6EDE9E2F">
                <wp:extent cx="1752600" cy="1012190"/>
                <wp:effectExtent l="0" t="0" r="0" b="0"/>
                <wp:docPr id="10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752600" cy="1012190"/>
                        </a:xfrm>
                        <a:prstGeom prst="rect">
                          <a:avLst/>
                        </a:prstGeom>
                        <a:ln/>
                      </pic:spPr>
                    </pic:pic>
                  </a:graphicData>
                </a:graphic>
              </wp:inline>
            </w:drawing>
          </w:r>
        </w:p>
      </w:tc>
      <w:tc>
        <w:tcPr>
          <w:tcW w:w="3390" w:type="dxa"/>
          <w:vAlign w:val="center"/>
        </w:tcPr>
        <w:p w14:paraId="5E44532D" w14:textId="77777777" w:rsidR="006023A1" w:rsidRDefault="00A82F0C">
          <w:pPr>
            <w:tabs>
              <w:tab w:val="left" w:pos="315"/>
              <w:tab w:val="left" w:pos="636"/>
              <w:tab w:val="center" w:pos="1534"/>
              <w:tab w:val="center" w:pos="4536"/>
              <w:tab w:val="right" w:pos="9072"/>
            </w:tabs>
            <w:ind w:left="0" w:hanging="2"/>
            <w:jc w:val="center"/>
          </w:pPr>
          <w:r>
            <w:rPr>
              <w:rFonts w:ascii="Cambria" w:eastAsia="Cambria" w:hAnsi="Cambria" w:cs="Cambria"/>
              <w:b/>
              <w:noProof/>
            </w:rPr>
            <w:drawing>
              <wp:inline distT="114300" distB="114300" distL="114300" distR="114300" wp14:anchorId="6D67643D" wp14:editId="327D590B">
                <wp:extent cx="1485583" cy="1548228"/>
                <wp:effectExtent l="0" t="0" r="0" b="0"/>
                <wp:docPr id="10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485583" cy="1548228"/>
                        </a:xfrm>
                        <a:prstGeom prst="rect">
                          <a:avLst/>
                        </a:prstGeom>
                        <a:ln/>
                      </pic:spPr>
                    </pic:pic>
                  </a:graphicData>
                </a:graphic>
              </wp:inline>
            </w:drawing>
          </w:r>
        </w:p>
      </w:tc>
      <w:tc>
        <w:tcPr>
          <w:tcW w:w="3390" w:type="dxa"/>
          <w:vAlign w:val="center"/>
        </w:tcPr>
        <w:p w14:paraId="7E37BE95" w14:textId="77777777" w:rsidR="006023A1" w:rsidRDefault="00A82F0C">
          <w:pPr>
            <w:tabs>
              <w:tab w:val="center" w:pos="4536"/>
              <w:tab w:val="right" w:pos="9072"/>
            </w:tabs>
            <w:ind w:left="0" w:hanging="2"/>
            <w:jc w:val="center"/>
          </w:pPr>
          <w:r>
            <w:rPr>
              <w:b/>
              <w:noProof/>
            </w:rPr>
            <w:drawing>
              <wp:inline distT="0" distB="0" distL="114300" distR="114300" wp14:anchorId="0DCDCF98" wp14:editId="2BA1B078">
                <wp:extent cx="1558290" cy="873125"/>
                <wp:effectExtent l="0" t="0" r="0" b="0"/>
                <wp:docPr id="1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58290" cy="873125"/>
                        </a:xfrm>
                        <a:prstGeom prst="rect">
                          <a:avLst/>
                        </a:prstGeom>
                        <a:ln/>
                      </pic:spPr>
                    </pic:pic>
                  </a:graphicData>
                </a:graphic>
              </wp:inline>
            </w:drawing>
          </w:r>
        </w:p>
      </w:tc>
    </w:tr>
  </w:tbl>
  <w:p w14:paraId="3A5CCA96" w14:textId="77777777" w:rsidR="006023A1" w:rsidRDefault="006023A1">
    <w:pPr>
      <w:pBdr>
        <w:top w:val="nil"/>
        <w:left w:val="nil"/>
        <w:bottom w:val="nil"/>
        <w:right w:val="nil"/>
        <w:between w:val="nil"/>
      </w:pBdr>
      <w:tabs>
        <w:tab w:val="center" w:pos="4536"/>
        <w:tab w:val="right" w:pos="9072"/>
        <w:tab w:val="left" w:pos="3224"/>
      </w:tabs>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6170" w14:textId="77777777" w:rsidR="006023A1" w:rsidRDefault="00A82F0C">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8D1CAC5" w14:textId="77777777" w:rsidR="006023A1" w:rsidRDefault="006023A1">
    <w:pPr>
      <w:pBdr>
        <w:top w:val="nil"/>
        <w:left w:val="nil"/>
        <w:bottom w:val="nil"/>
        <w:right w:val="nil"/>
        <w:between w:val="nil"/>
      </w:pBdr>
      <w:tabs>
        <w:tab w:val="center" w:pos="4536"/>
        <w:tab w:val="right" w:pos="9072"/>
      </w:tabs>
      <w:spacing w:line="240" w:lineRule="auto"/>
      <w:ind w:left="0" w:right="360"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2528" w14:textId="77777777" w:rsidR="006023A1" w:rsidRDefault="006023A1">
    <w:pPr>
      <w:pBdr>
        <w:top w:val="nil"/>
        <w:left w:val="nil"/>
        <w:bottom w:val="nil"/>
        <w:right w:val="nil"/>
        <w:between w:val="nil"/>
      </w:pBdr>
      <w:tabs>
        <w:tab w:val="center" w:pos="4536"/>
        <w:tab w:val="right" w:pos="9072"/>
      </w:tabs>
      <w:spacing w:line="240" w:lineRule="auto"/>
      <w:ind w:left="0" w:hanging="2"/>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1566" w14:textId="77777777" w:rsidR="006023A1" w:rsidRDefault="006023A1">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20CA3"/>
    <w:multiLevelType w:val="multilevel"/>
    <w:tmpl w:val="D09225BE"/>
    <w:lvl w:ilvl="0">
      <w:start w:val="1"/>
      <w:numFmt w:val="bullet"/>
      <w:lvlText w:val="□"/>
      <w:lvlJc w:val="left"/>
      <w:pPr>
        <w:ind w:left="720" w:hanging="360"/>
      </w:pPr>
      <w:rPr>
        <w:rFonts w:ascii="Times New Roman" w:eastAsia="Times New Roman" w:hAnsi="Times New Roman" w:cs="Times New Roman"/>
        <w:color w:val="6EB4B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9E659E1"/>
    <w:multiLevelType w:val="multilevel"/>
    <w:tmpl w:val="C318F6FE"/>
    <w:lvl w:ilvl="0">
      <w:start w:val="1"/>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23A1102"/>
    <w:multiLevelType w:val="multilevel"/>
    <w:tmpl w:val="4F1C3D10"/>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C301715"/>
    <w:multiLevelType w:val="multilevel"/>
    <w:tmpl w:val="5F4C5F20"/>
    <w:lvl w:ilvl="0">
      <w:start w:val="1"/>
      <w:numFmt w:val="bullet"/>
      <w:lvlText w:val="□"/>
      <w:lvlJc w:val="left"/>
      <w:pPr>
        <w:ind w:left="720" w:hanging="360"/>
      </w:pPr>
      <w:rPr>
        <w:rFonts w:ascii="Times New Roman" w:eastAsia="Times New Roman" w:hAnsi="Times New Roman" w:cs="Times New Roman"/>
        <w:color w:val="6EB4B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3A1"/>
    <w:rsid w:val="006023A1"/>
    <w:rsid w:val="00A82F0C"/>
    <w:rsid w:val="00F67D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DA595"/>
  <w15:docId w15:val="{34BFC1C0-3C63-4080-909C-E3E34C0B3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fr-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itre1">
    <w:name w:val="heading 1"/>
    <w:basedOn w:val="Normal"/>
    <w:next w:val="Normal"/>
    <w:uiPriority w:val="9"/>
    <w:qFormat/>
    <w:pPr>
      <w:keepNext/>
      <w:numPr>
        <w:numId w:val="4"/>
      </w:numPr>
      <w:ind w:left="-1" w:hanging="1"/>
      <w:jc w:val="center"/>
    </w:pPr>
    <w:rPr>
      <w:rFonts w:ascii="Verdana" w:hAnsi="Verdana"/>
      <w:b/>
      <w:u w:val="single"/>
    </w:rPr>
  </w:style>
  <w:style w:type="paragraph" w:styleId="Titre2">
    <w:name w:val="heading 2"/>
    <w:basedOn w:val="Normal"/>
    <w:next w:val="Normal"/>
    <w:uiPriority w:val="9"/>
    <w:semiHidden/>
    <w:unhideWhenUsed/>
    <w:qFormat/>
    <w:pPr>
      <w:keepNext/>
      <w:numPr>
        <w:ilvl w:val="1"/>
        <w:numId w:val="4"/>
      </w:numPr>
      <w:ind w:left="-1" w:firstLine="705"/>
      <w:jc w:val="both"/>
      <w:outlineLvl w:val="1"/>
    </w:pPr>
    <w:rPr>
      <w:rFonts w:ascii="Verdana" w:hAnsi="Verdana"/>
      <w:b/>
      <w:sz w:val="22"/>
    </w:rPr>
  </w:style>
  <w:style w:type="paragraph" w:styleId="Titre3">
    <w:name w:val="heading 3"/>
    <w:basedOn w:val="Normal"/>
    <w:next w:val="Normal"/>
    <w:uiPriority w:val="9"/>
    <w:semiHidden/>
    <w:unhideWhenUsed/>
    <w:qFormat/>
    <w:pPr>
      <w:keepNext/>
      <w:numPr>
        <w:ilvl w:val="2"/>
        <w:numId w:val="4"/>
      </w:numPr>
      <w:tabs>
        <w:tab w:val="left" w:pos="6237"/>
      </w:tabs>
      <w:ind w:left="-1" w:hanging="1"/>
      <w:outlineLvl w:val="2"/>
    </w:pPr>
    <w:rPr>
      <w:rFonts w:ascii="Times New Roman" w:eastAsia="Times New Roman" w:hAnsi="Times New Roman"/>
      <w:caps/>
    </w:rPr>
  </w:style>
  <w:style w:type="paragraph" w:styleId="Titre4">
    <w:name w:val="heading 4"/>
    <w:basedOn w:val="Normal"/>
    <w:next w:val="Normal"/>
    <w:uiPriority w:val="9"/>
    <w:semiHidden/>
    <w:unhideWhenUsed/>
    <w:qFormat/>
    <w:pPr>
      <w:keepNext/>
      <w:numPr>
        <w:ilvl w:val="3"/>
        <w:numId w:val="4"/>
      </w:numPr>
      <w:ind w:left="-1" w:hanging="1"/>
      <w:jc w:val="center"/>
      <w:outlineLvl w:val="3"/>
    </w:pPr>
    <w:rPr>
      <w:rFonts w:ascii="Verdana" w:hAnsi="Verdana"/>
      <w:b/>
      <w:sz w:val="22"/>
      <w:u w:val="single"/>
    </w:rPr>
  </w:style>
  <w:style w:type="paragraph" w:styleId="Titre5">
    <w:name w:val="heading 5"/>
    <w:basedOn w:val="Normal"/>
    <w:next w:val="Normal"/>
    <w:uiPriority w:val="9"/>
    <w:semiHidden/>
    <w:unhideWhenUsed/>
    <w:qFormat/>
    <w:pPr>
      <w:numPr>
        <w:ilvl w:val="4"/>
        <w:numId w:val="4"/>
      </w:numPr>
      <w:spacing w:before="240" w:after="60"/>
      <w:ind w:left="-1" w:hanging="1"/>
      <w:outlineLvl w:val="4"/>
    </w:pPr>
    <w:rPr>
      <w:b/>
      <w:bCs/>
      <w:i/>
      <w:iCs/>
      <w:sz w:val="26"/>
      <w:szCs w:val="26"/>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tedebasdepage">
    <w:name w:val="footnote text"/>
    <w:basedOn w:val="Normal"/>
    <w:rPr>
      <w:sz w:val="20"/>
    </w:rPr>
  </w:style>
  <w:style w:type="character" w:styleId="Appelnotedebasdep">
    <w:name w:val="footnote reference"/>
    <w:rPr>
      <w:w w:val="100"/>
      <w:position w:val="-1"/>
      <w:effect w:val="none"/>
      <w:vertAlign w:val="superscript"/>
      <w:cs w:val="0"/>
      <w:em w:val="none"/>
    </w:rPr>
  </w:style>
  <w:style w:type="paragraph" w:styleId="Explorateurdedocuments">
    <w:name w:val="Document Map"/>
    <w:basedOn w:val="Normal"/>
    <w:pPr>
      <w:shd w:val="clear" w:color="auto" w:fill="000080"/>
    </w:pPr>
    <w:rPr>
      <w:rFonts w:ascii="Tahoma" w:hAnsi="Tahoma"/>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00FF"/>
      <w:w w:val="100"/>
      <w:position w:val="-1"/>
      <w:u w:val="single"/>
      <w:effect w:val="none"/>
      <w:vertAlign w:val="baseline"/>
      <w:cs w:val="0"/>
      <w:em w:val="none"/>
    </w:rPr>
  </w:style>
  <w:style w:type="character" w:styleId="Lienhypertextesuivivisit">
    <w:name w:val="FollowedHyperlink"/>
    <w:rPr>
      <w:color w:val="800080"/>
      <w:w w:val="100"/>
      <w:position w:val="-1"/>
      <w:u w:val="single"/>
      <w:effect w:val="none"/>
      <w:vertAlign w:val="baseline"/>
      <w:cs w:val="0"/>
      <w:em w:val="none"/>
    </w:rPr>
  </w:style>
  <w:style w:type="paragraph" w:styleId="Retraitcorpsdetexte">
    <w:name w:val="Body Text Indent"/>
    <w:basedOn w:val="Normal"/>
    <w:pPr>
      <w:ind w:left="1134" w:hanging="425"/>
      <w:jc w:val="both"/>
    </w:pPr>
    <w:rPr>
      <w:rFonts w:ascii="Verdana" w:hAnsi="Verdana"/>
      <w:sz w:val="22"/>
    </w:rPr>
  </w:style>
  <w:style w:type="paragraph" w:styleId="Retraitcorpsdetexte2">
    <w:name w:val="Body Text Indent 2"/>
    <w:basedOn w:val="Normal"/>
    <w:pPr>
      <w:ind w:left="709" w:hanging="709"/>
      <w:jc w:val="both"/>
    </w:pPr>
    <w:rPr>
      <w:rFonts w:ascii="Verdana" w:hAnsi="Verdana"/>
      <w:b/>
      <w:sz w:val="22"/>
    </w:rPr>
  </w:style>
  <w:style w:type="paragraph" w:styleId="Retraitcorpsdetexte3">
    <w:name w:val="Body Text Indent 3"/>
    <w:basedOn w:val="Normal"/>
    <w:pPr>
      <w:ind w:left="2124"/>
      <w:jc w:val="both"/>
    </w:pPr>
    <w:rPr>
      <w:rFonts w:ascii="Arial Narrow" w:hAnsi="Arial Narrow"/>
      <w:b/>
      <w:sz w:val="22"/>
    </w:rPr>
  </w:style>
  <w:style w:type="paragraph" w:styleId="Textedebulles">
    <w:name w:val="Balloon Text"/>
    <w:basedOn w:val="Normal"/>
    <w:rPr>
      <w:rFonts w:ascii="Tahoma" w:hAnsi="Tahoma" w:cs="Tahoma"/>
      <w:sz w:val="16"/>
      <w:szCs w:val="16"/>
    </w:rPr>
  </w:style>
  <w:style w:type="table" w:styleId="Grilledutableau">
    <w:name w:val="Table Grid"/>
    <w:basedOn w:val="Tableau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Pr>
      <w:w w:val="100"/>
      <w:position w:val="-1"/>
      <w:effect w:val="none"/>
      <w:vertAlign w:val="baseline"/>
      <w:cs w:val="0"/>
      <w:em w:val="none"/>
    </w:rPr>
  </w:style>
  <w:style w:type="paragraph" w:styleId="Signature">
    <w:name w:val="Signature"/>
    <w:basedOn w:val="Normal"/>
    <w:pPr>
      <w:jc w:val="both"/>
    </w:pPr>
    <w:rPr>
      <w:rFonts w:ascii="NewsGoth BT" w:eastAsia="Times New Roman" w:hAnsi="NewsGoth BT"/>
      <w:sz w:val="22"/>
      <w:szCs w:val="22"/>
    </w:rPr>
  </w:style>
  <w:style w:type="paragraph" w:styleId="Paragraphedeliste">
    <w:name w:val="List Paragraph"/>
    <w:basedOn w:val="Normal"/>
    <w:pPr>
      <w:ind w:left="708"/>
    </w:pPr>
  </w:style>
  <w:style w:type="character" w:styleId="Marquedecommentaire">
    <w:name w:val="annotation reference"/>
    <w:rPr>
      <w:w w:val="100"/>
      <w:position w:val="-1"/>
      <w:sz w:val="16"/>
      <w:szCs w:val="16"/>
      <w:effect w:val="none"/>
      <w:vertAlign w:val="baseline"/>
      <w:cs w:val="0"/>
      <w:em w:val="none"/>
    </w:rPr>
  </w:style>
  <w:style w:type="paragraph" w:styleId="Commentaire">
    <w:name w:val="annotation text"/>
    <w:basedOn w:val="Normal"/>
    <w:rPr>
      <w:sz w:val="20"/>
    </w:rPr>
  </w:style>
  <w:style w:type="paragraph" w:styleId="Objetducommentaire">
    <w:name w:val="annotation subject"/>
    <w:basedOn w:val="Commentaire"/>
    <w:next w:val="Commentaire"/>
    <w:rPr>
      <w:b/>
      <w:bCs/>
    </w:rPr>
  </w:style>
  <w:style w:type="character" w:customStyle="1" w:styleId="En-tteCar">
    <w:name w:val="En-tête Car"/>
    <w:rPr>
      <w:rFonts w:ascii="Times" w:eastAsia="Times" w:hAnsi="Times"/>
      <w:w w:val="100"/>
      <w:position w:val="-1"/>
      <w:sz w:val="24"/>
      <w:effect w:val="none"/>
      <w:vertAlign w:val="baseline"/>
      <w:cs w:val="0"/>
      <w:em w:val="none"/>
      <w:lang w:val="fr-FR" w:eastAsia="fr-FR" w:bidi="ar-SA"/>
    </w:rPr>
  </w:style>
  <w:style w:type="character" w:customStyle="1" w:styleId="PieddepageCar">
    <w:name w:val="Pied de page Car"/>
    <w:rPr>
      <w:rFonts w:ascii="Times" w:eastAsia="Times" w:hAnsi="Times"/>
      <w:w w:val="100"/>
      <w:position w:val="-1"/>
      <w:sz w:val="24"/>
      <w:effect w:val="none"/>
      <w:vertAlign w:val="baseline"/>
      <w:cs w:val="0"/>
      <w:em w:val="none"/>
      <w:lang w:val="fr-FR" w:eastAsia="fr-FR" w:bidi="ar-SA"/>
    </w:rPr>
  </w:style>
  <w:style w:type="character" w:customStyle="1" w:styleId="sl">
    <w:name w:val="sl"/>
    <w:rPr>
      <w:rFonts w:ascii="Arial" w:hAnsi="Arial" w:cs="Arial"/>
      <w:color w:val="000080"/>
      <w:w w:val="100"/>
      <w:position w:val="-1"/>
      <w:sz w:val="20"/>
      <w:szCs w:val="20"/>
      <w:effect w:val="none"/>
      <w:vertAlign w:val="baseline"/>
      <w:cs w:val="0"/>
      <w:em w:val="none"/>
    </w:rPr>
  </w:style>
  <w:style w:type="paragraph" w:styleId="Notedefin">
    <w:name w:val="endnote text"/>
    <w:basedOn w:val="Normal"/>
    <w:rPr>
      <w:sz w:val="20"/>
    </w:rPr>
  </w:style>
  <w:style w:type="character" w:customStyle="1" w:styleId="NotedefinCar">
    <w:name w:val="Note de fin Car"/>
    <w:basedOn w:val="Policepardfaut"/>
    <w:rPr>
      <w:w w:val="100"/>
      <w:position w:val="-1"/>
      <w:effect w:val="none"/>
      <w:vertAlign w:val="baseline"/>
      <w:cs w:val="0"/>
      <w:em w:val="none"/>
    </w:rPr>
  </w:style>
  <w:style w:type="character" w:styleId="Appeldenotedefin">
    <w:name w:val="endnote reference"/>
    <w:rPr>
      <w:w w:val="100"/>
      <w:position w:val="-1"/>
      <w:effect w:val="none"/>
      <w:vertAlign w:val="superscript"/>
      <w:cs w:val="0"/>
      <w:em w:val="none"/>
    </w:rPr>
  </w:style>
  <w:style w:type="character" w:customStyle="1" w:styleId="CommentaireCar">
    <w:name w:val="Commentaire Car"/>
    <w:rPr>
      <w:w w:val="100"/>
      <w:position w:val="-1"/>
      <w:effect w:val="none"/>
      <w:vertAlign w:val="baseline"/>
      <w:cs w:val="0"/>
      <w:em w:val="none"/>
    </w:rPr>
  </w:style>
  <w:style w:type="paragraph" w:customStyle="1" w:styleId="xmsonormal">
    <w:name w:val="x_msonormal"/>
    <w:basedOn w:val="Normal"/>
    <w:pPr>
      <w:spacing w:before="100" w:beforeAutospacing="1" w:after="100" w:afterAutospacing="1"/>
    </w:pPr>
    <w:rPr>
      <w:rFonts w:ascii="Times New Roman" w:eastAsia="Times New Roman" w:hAnsi="Times New Roman"/>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character" w:styleId="Accentuationlgre">
    <w:name w:val="Subtle Emphasis"/>
    <w:basedOn w:val="Policepardfaut"/>
    <w:uiPriority w:val="19"/>
    <w:qFormat/>
    <w:rsid w:val="00684365"/>
    <w:rPr>
      <w:i/>
      <w:iCs/>
      <w:color w:val="808080" w:themeColor="text1" w:themeTint="7F"/>
    </w:r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ceEjX4Fp1wJFhIu9a8LXJW/Tpg==">AMUW2mWTUjMHeUWbCkrv+OSwVBOH/uoy68TdB7E8K6f4++KiBTYH4O4v9wEijc8wHx5jNEkWHqP44XGPVjPh9YEnw0wgQBTe8Vwxp6LG6AdGxQ05CCk5YnIiOr02+w7uu4Kwt5E/YFsb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1646</Words>
  <Characters>9058</Characters>
  <Application>Microsoft Office Word</Application>
  <DocSecurity>0</DocSecurity>
  <Lines>75</Lines>
  <Paragraphs>21</Paragraphs>
  <ScaleCrop>false</ScaleCrop>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machintoch</dc:creator>
  <cp:lastModifiedBy>Séverine Legrand</cp:lastModifiedBy>
  <cp:revision>2</cp:revision>
  <dcterms:created xsi:type="dcterms:W3CDTF">2018-11-07T09:27:00Z</dcterms:created>
  <dcterms:modified xsi:type="dcterms:W3CDTF">2021-10-29T06:51:00Z</dcterms:modified>
</cp:coreProperties>
</file>