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6237"/>
        </w:tabs>
        <w:spacing w:line="240" w:lineRule="auto"/>
        <w:ind w:left="0" w:right="-567" w:hanging="2"/>
        <w:jc w:val="center"/>
        <w:rPr>
          <w:rFonts w:ascii="Times New Roman" w:cs="Times New Roman" w:eastAsia="Times New Roman" w:hAnsi="Times New Roman"/>
          <w:smallCaps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color w:val="000000"/>
          <w:rtl w:val="0"/>
        </w:rPr>
        <w:t xml:space="preserve">CONVENTION CULTURE ET SANTÉ 2016-2022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0" w:right="-567" w:hanging="2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0" w:right="-567" w:hanging="2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Agence régionale de santé Auvergne-Rhône-Alpes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0" w:right="-567" w:hanging="2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Direction régionale des affaires culturelles Auvergne-Rhône-Alpes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0" w:right="-567" w:hanging="2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Région Auvergne-Rhône-Alpes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6237"/>
        </w:tabs>
        <w:spacing w:line="240" w:lineRule="auto"/>
        <w:ind w:left="0" w:right="-567" w:hanging="2"/>
        <w:jc w:val="center"/>
        <w:rPr>
          <w:rFonts w:ascii="Times New Roman" w:cs="Times New Roman" w:eastAsia="Times New Roman" w:hAnsi="Times New Roman"/>
          <w:smallCaps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0" w:hanging="2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Appel à projets annuel 2022</w:t>
      </w:r>
    </w:p>
    <w:p w:rsidR="00000000" w:rsidDel="00000000" w:rsidP="00000000" w:rsidRDefault="00000000" w:rsidRPr="00000000" w14:paraId="0000000A">
      <w:pPr>
        <w:shd w:fill="ffffff" w:val="clear"/>
        <w:ind w:left="0" w:hanging="2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hd w:fill="ffffff" w:val="clear"/>
        <w:ind w:left="0" w:hanging="2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hd w:fill="ffffff" w:val="clear"/>
        <w:ind w:left="0" w:hanging="2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2" w:hanging="4"/>
        <w:jc w:val="center"/>
        <w:rPr>
          <w:rFonts w:ascii="Times New Roman" w:cs="Times New Roman" w:eastAsia="Times New Roman" w:hAnsi="Times New Roman"/>
          <w:color w:val="8c1469"/>
          <w:sz w:val="40"/>
          <w:szCs w:val="4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8c1469"/>
          <w:sz w:val="40"/>
          <w:szCs w:val="40"/>
          <w:rtl w:val="0"/>
        </w:rPr>
        <w:t xml:space="preserve">FORMULAIRE BILAN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hd w:fill="ffffff" w:val="clear"/>
        <w:ind w:left="0" w:hanging="2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0" w:hanging="2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0" w:hanging="2"/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0" w:hanging="2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Un bilan complet ou d’étape des projets 2021 </w:t>
      </w:r>
    </w:p>
    <w:p w:rsidR="00000000" w:rsidDel="00000000" w:rsidP="00000000" w:rsidRDefault="00000000" w:rsidRPr="00000000" w14:paraId="00000012">
      <w:pPr>
        <w:ind w:left="0" w:hanging="2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est </w:t>
      </w:r>
      <w:r w:rsidDel="00000000" w:rsidR="00000000" w:rsidRPr="00000000">
        <w:rPr>
          <w:b w:val="1"/>
          <w:color w:val="8c1469"/>
          <w:sz w:val="22"/>
          <w:szCs w:val="22"/>
          <w:rtl w:val="0"/>
        </w:rPr>
        <w:t xml:space="preserve">à joindre à toute nouvelle candidature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13">
      <w:pPr>
        <w:ind w:left="0" w:hanging="2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dans le cadre de l’appel à projets annuel 2022, </w:t>
      </w:r>
    </w:p>
    <w:p w:rsidR="00000000" w:rsidDel="00000000" w:rsidP="00000000" w:rsidRDefault="00000000" w:rsidRPr="00000000" w14:paraId="00000014">
      <w:pPr>
        <w:ind w:left="0" w:hanging="2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(et dans tous les cas à rendre </w:t>
      </w:r>
      <w:r w:rsidDel="00000000" w:rsidR="00000000" w:rsidRPr="00000000">
        <w:rPr>
          <w:b w:val="1"/>
          <w:color w:val="8c1469"/>
          <w:sz w:val="22"/>
          <w:szCs w:val="22"/>
          <w:rtl w:val="0"/>
        </w:rPr>
        <w:t xml:space="preserve">au plus tard en juin 2022</w:t>
      </w:r>
      <w:r w:rsidDel="00000000" w:rsidR="00000000" w:rsidRPr="00000000">
        <w:rPr>
          <w:sz w:val="22"/>
          <w:szCs w:val="22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</w:t>
      </w:r>
    </w:p>
    <w:p w:rsidR="00000000" w:rsidDel="00000000" w:rsidP="00000000" w:rsidRDefault="00000000" w:rsidRPr="00000000" w14:paraId="00000015">
      <w:pPr>
        <w:ind w:left="0" w:hanging="2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0" w:hanging="2"/>
        <w:jc w:val="center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Le bilan doit être élaboré après </w:t>
      </w:r>
      <w:r w:rsidDel="00000000" w:rsidR="00000000" w:rsidRPr="00000000">
        <w:rPr>
          <w:b w:val="1"/>
          <w:color w:val="8c1469"/>
          <w:sz w:val="22"/>
          <w:szCs w:val="22"/>
          <w:rtl w:val="0"/>
        </w:rPr>
        <w:t xml:space="preserve">concertation avec l’ensemble des partenaires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de l’action.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0" w:hanging="2"/>
        <w:jc w:val="center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0" w:hanging="2"/>
        <w:jc w:val="center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0" w:hanging="2"/>
        <w:jc w:val="center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0" w:hanging="2"/>
        <w:jc w:val="center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76" w:lineRule="auto"/>
        <w:ind w:left="0" w:hanging="2"/>
        <w:jc w:val="center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6eb4b4" w:val="clear"/>
        <w:spacing w:line="276" w:lineRule="auto"/>
        <w:ind w:left="0" w:hanging="2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6eb4b4" w:val="clear"/>
        <w:spacing w:line="276" w:lineRule="auto"/>
        <w:ind w:left="0" w:hanging="2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BILAN QUALITATIF ET QUANTITATIF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6eb4b4" w:val="clear"/>
        <w:spacing w:line="276" w:lineRule="auto"/>
        <w:ind w:left="0" w:hanging="2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76" w:lineRule="auto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76" w:lineRule="auto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76" w:lineRule="auto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hd w:fill="6eb4b4" w:val="clear"/>
        <w:spacing w:line="276" w:lineRule="auto"/>
        <w:ind w:left="0" w:hanging="2"/>
        <w:jc w:val="both"/>
        <w:rPr>
          <w:rFonts w:ascii="Times New Roman" w:cs="Times New Roman" w:eastAsia="Times New Roman" w:hAnsi="Times New Roman"/>
          <w:color w:val="ffff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hd w:fill="6eb4b4" w:val="clear"/>
        <w:spacing w:line="276" w:lineRule="auto"/>
        <w:ind w:left="0" w:hanging="2"/>
        <w:jc w:val="both"/>
        <w:rPr>
          <w:rFonts w:ascii="Times New Roman" w:cs="Times New Roman" w:eastAsia="Times New Roman" w:hAnsi="Times New Roman"/>
          <w:color w:val="ffffff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ffffff"/>
          <w:sz w:val="22"/>
          <w:szCs w:val="22"/>
          <w:rtl w:val="0"/>
        </w:rPr>
        <w:t xml:space="preserve"> N’hésitez pas à illustrer votre bilan par des témoignages du type verbatim ou traces photographiques. </w:t>
      </w:r>
    </w:p>
    <w:p w:rsidR="00000000" w:rsidDel="00000000" w:rsidP="00000000" w:rsidRDefault="00000000" w:rsidRPr="00000000" w14:paraId="00000024">
      <w:pPr>
        <w:shd w:fill="6eb4b4" w:val="clear"/>
        <w:spacing w:line="276" w:lineRule="auto"/>
        <w:ind w:left="0" w:hanging="2"/>
        <w:jc w:val="both"/>
        <w:rPr>
          <w:rFonts w:ascii="Times New Roman" w:cs="Times New Roman" w:eastAsia="Times New Roman" w:hAnsi="Times New Roman"/>
          <w:color w:val="ffff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76" w:lineRule="auto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76" w:lineRule="auto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bottom w:color="000000" w:space="1" w:sz="4" w:val="single"/>
        </w:pBdr>
        <w:spacing w:line="276" w:lineRule="auto"/>
        <w:ind w:left="0" w:hanging="2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QU’EST-CE QUI A ÉTÉ RÉALISÉ 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bottom w:color="000000" w:space="1" w:sz="4" w:val="single"/>
        </w:pBdr>
        <w:spacing w:line="276" w:lineRule="auto"/>
        <w:ind w:left="0" w:hanging="2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Détails de l’action réalisée par rapport au projet initial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76" w:lineRule="auto"/>
        <w:ind w:left="0" w:hanging="2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spacing w:line="276" w:lineRule="auto"/>
        <w:ind w:left="0" w:hanging="2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Ce qui était envisagé.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spacing w:line="276" w:lineRule="auto"/>
        <w:ind w:left="0" w:hanging="2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Ce qui a été mis en œuvre (atelier, programmation, manifestation…).</w:t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spacing w:line="276" w:lineRule="auto"/>
        <w:ind w:left="0" w:hanging="2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Ce qu’il reste à mettre en œuvre (par rapport au programme d’actions initial).</w:t>
      </w:r>
    </w:p>
    <w:p w:rsidR="00000000" w:rsidDel="00000000" w:rsidP="00000000" w:rsidRDefault="00000000" w:rsidRPr="00000000" w14:paraId="0000002D">
      <w:pPr>
        <w:spacing w:line="276" w:lineRule="auto"/>
        <w:ind w:left="0" w:hanging="2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left="0" w:hanging="2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Bdr>
          <w:bottom w:color="000000" w:space="1" w:sz="4" w:val="single"/>
        </w:pBdr>
        <w:spacing w:line="276" w:lineRule="auto"/>
        <w:ind w:left="0" w:hanging="2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QUEL IMPACT 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Bdr>
          <w:bottom w:color="000000" w:space="1" w:sz="4" w:val="single"/>
        </w:pBdr>
        <w:spacing w:line="276" w:lineRule="auto"/>
        <w:ind w:left="0" w:hanging="2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Au regard des objectifs initiaux, détails sur les effets de l’action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ind w:left="0" w:hanging="2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spacing w:line="276" w:lineRule="auto"/>
        <w:ind w:left="0" w:hanging="2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Rappel des objectifs initiaux</w:t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spacing w:line="276" w:lineRule="auto"/>
        <w:ind w:left="0" w:hanging="2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Du point de vue des participants.</w:t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spacing w:line="276" w:lineRule="auto"/>
        <w:ind w:left="0" w:hanging="2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Du point de vue des personnels.</w:t>
      </w:r>
    </w:p>
    <w:p w:rsidR="00000000" w:rsidDel="00000000" w:rsidP="00000000" w:rsidRDefault="00000000" w:rsidRPr="00000000" w14:paraId="00000035">
      <w:pPr>
        <w:numPr>
          <w:ilvl w:val="0"/>
          <w:numId w:val="1"/>
        </w:numPr>
        <w:spacing w:line="276" w:lineRule="auto"/>
        <w:ind w:left="0" w:hanging="2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Du point de vue des équipes artistiques.</w:t>
      </w:r>
    </w:p>
    <w:p w:rsidR="00000000" w:rsidDel="00000000" w:rsidP="00000000" w:rsidRDefault="00000000" w:rsidRPr="00000000" w14:paraId="00000036">
      <w:pPr>
        <w:numPr>
          <w:ilvl w:val="0"/>
          <w:numId w:val="1"/>
        </w:numPr>
        <w:spacing w:line="276" w:lineRule="auto"/>
        <w:ind w:left="0" w:hanging="2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Du point de vue des partenaires culturels.</w:t>
      </w:r>
    </w:p>
    <w:p w:rsidR="00000000" w:rsidDel="00000000" w:rsidP="00000000" w:rsidRDefault="00000000" w:rsidRPr="00000000" w14:paraId="00000037">
      <w:pPr>
        <w:numPr>
          <w:ilvl w:val="0"/>
          <w:numId w:val="1"/>
        </w:numPr>
        <w:spacing w:line="276" w:lineRule="auto"/>
        <w:ind w:left="0" w:hanging="2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Du point de vue des institutions hospitalières ou médico-sociales.</w:t>
      </w:r>
    </w:p>
    <w:p w:rsidR="00000000" w:rsidDel="00000000" w:rsidP="00000000" w:rsidRDefault="00000000" w:rsidRPr="00000000" w14:paraId="00000038">
      <w:pPr>
        <w:numPr>
          <w:ilvl w:val="0"/>
          <w:numId w:val="1"/>
        </w:numPr>
        <w:spacing w:line="276" w:lineRule="auto"/>
        <w:ind w:left="0" w:hanging="2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Du point de vue des publics extérieurs, le cas échéant.</w:t>
      </w:r>
    </w:p>
    <w:p w:rsidR="00000000" w:rsidDel="00000000" w:rsidP="00000000" w:rsidRDefault="00000000" w:rsidRPr="00000000" w14:paraId="00000039">
      <w:pPr>
        <w:ind w:left="0" w:hanging="2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ind w:left="0" w:hanging="2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rtl w:val="0"/>
        </w:rPr>
        <w:t xml:space="preserve">Ces différents points de vue pouvant être présentés sous la forme d’une synthèse partagée ou bien dissociés.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ind w:left="0" w:hanging="2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ind w:left="0" w:hanging="2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Bdr>
          <w:bottom w:color="000000" w:space="1" w:sz="4" w:val="single"/>
        </w:pBdr>
        <w:spacing w:line="276" w:lineRule="auto"/>
        <w:ind w:left="0" w:hanging="2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COMMENT L’ACTION S’EST-ELLE DÉROULÉE 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Bdr>
          <w:bottom w:color="000000" w:space="1" w:sz="4" w:val="single"/>
        </w:pBdr>
        <w:spacing w:line="276" w:lineRule="auto"/>
        <w:ind w:left="0" w:hanging="2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Les atouts et difficultés rencontrées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ind w:left="0" w:hanging="2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numPr>
          <w:ilvl w:val="0"/>
          <w:numId w:val="1"/>
        </w:numPr>
        <w:spacing w:line="276" w:lineRule="auto"/>
        <w:ind w:left="0" w:hanging="2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Dans la définition des objectifs.</w:t>
      </w:r>
    </w:p>
    <w:p w:rsidR="00000000" w:rsidDel="00000000" w:rsidP="00000000" w:rsidRDefault="00000000" w:rsidRPr="00000000" w14:paraId="00000041">
      <w:pPr>
        <w:numPr>
          <w:ilvl w:val="0"/>
          <w:numId w:val="1"/>
        </w:numPr>
        <w:spacing w:line="276" w:lineRule="auto"/>
        <w:ind w:left="0" w:hanging="2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Dans la mise en œuvre des actions.</w:t>
      </w:r>
    </w:p>
    <w:p w:rsidR="00000000" w:rsidDel="00000000" w:rsidP="00000000" w:rsidRDefault="00000000" w:rsidRPr="00000000" w14:paraId="00000042">
      <w:pPr>
        <w:numPr>
          <w:ilvl w:val="0"/>
          <w:numId w:val="1"/>
        </w:numPr>
        <w:spacing w:line="276" w:lineRule="auto"/>
        <w:ind w:left="0" w:hanging="2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Méthode d’accompagnement et de régulation.</w:t>
      </w:r>
    </w:p>
    <w:p w:rsidR="00000000" w:rsidDel="00000000" w:rsidP="00000000" w:rsidRDefault="00000000" w:rsidRPr="00000000" w14:paraId="00000043">
      <w:pPr>
        <w:numPr>
          <w:ilvl w:val="0"/>
          <w:numId w:val="1"/>
        </w:numPr>
        <w:spacing w:line="276" w:lineRule="auto"/>
        <w:ind w:left="0" w:hanging="2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En termes de partenariat(s).</w:t>
      </w:r>
    </w:p>
    <w:p w:rsidR="00000000" w:rsidDel="00000000" w:rsidP="00000000" w:rsidRDefault="00000000" w:rsidRPr="00000000" w14:paraId="00000044">
      <w:pPr>
        <w:numPr>
          <w:ilvl w:val="0"/>
          <w:numId w:val="1"/>
        </w:numPr>
        <w:spacing w:line="276" w:lineRule="auto"/>
        <w:ind w:left="0" w:hanging="2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Au sein de l’institution.</w:t>
      </w:r>
    </w:p>
    <w:p w:rsidR="00000000" w:rsidDel="00000000" w:rsidP="00000000" w:rsidRDefault="00000000" w:rsidRPr="00000000" w14:paraId="00000045">
      <w:pPr>
        <w:ind w:left="0" w:hanging="2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ind w:left="0" w:hanging="2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ind w:left="0" w:hanging="2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ind w:left="0" w:hanging="2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Bdr>
          <w:bottom w:color="000000" w:space="1" w:sz="4" w:val="single"/>
        </w:pBdr>
        <w:spacing w:line="276" w:lineRule="auto"/>
        <w:ind w:left="0" w:hanging="2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EN QUELQUES CHIFFRES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Bdr>
          <w:bottom w:color="000000" w:space="1" w:sz="4" w:val="single"/>
        </w:pBdr>
        <w:spacing w:line="276" w:lineRule="auto"/>
        <w:ind w:left="0" w:hanging="2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Données objectives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ind w:left="0" w:hanging="2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numPr>
          <w:ilvl w:val="0"/>
          <w:numId w:val="1"/>
        </w:numPr>
        <w:spacing w:line="276" w:lineRule="auto"/>
        <w:ind w:left="0" w:hanging="2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Nombre de partenaires de l’établissement.</w:t>
      </w:r>
    </w:p>
    <w:p w:rsidR="00000000" w:rsidDel="00000000" w:rsidP="00000000" w:rsidRDefault="00000000" w:rsidRPr="00000000" w14:paraId="0000004D">
      <w:pPr>
        <w:numPr>
          <w:ilvl w:val="0"/>
          <w:numId w:val="1"/>
        </w:numPr>
        <w:spacing w:line="276" w:lineRule="auto"/>
        <w:ind w:left="0" w:hanging="2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Nombre d’intervenants sur la saison.</w:t>
      </w:r>
    </w:p>
    <w:p w:rsidR="00000000" w:rsidDel="00000000" w:rsidP="00000000" w:rsidRDefault="00000000" w:rsidRPr="00000000" w14:paraId="0000004E">
      <w:pPr>
        <w:numPr>
          <w:ilvl w:val="0"/>
          <w:numId w:val="1"/>
        </w:numPr>
        <w:spacing w:line="276" w:lineRule="auto"/>
        <w:ind w:left="0" w:hanging="2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Nombre d’ateliers, de séances par ateliers, de participants par ateliers, d’intervenants par ateliers …</w:t>
      </w:r>
    </w:p>
    <w:p w:rsidR="00000000" w:rsidDel="00000000" w:rsidP="00000000" w:rsidRDefault="00000000" w:rsidRPr="00000000" w14:paraId="0000004F">
      <w:pPr>
        <w:numPr>
          <w:ilvl w:val="0"/>
          <w:numId w:val="1"/>
        </w:numPr>
        <w:spacing w:line="276" w:lineRule="auto"/>
        <w:ind w:left="0" w:hanging="2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Nombre total de publics par événement et/ou sur la saison (nombre de personnes accompagnées/accueillies/hospitalisées, de personnels, de publics extérieurs…).</w:t>
      </w:r>
    </w:p>
    <w:p w:rsidR="00000000" w:rsidDel="00000000" w:rsidP="00000000" w:rsidRDefault="00000000" w:rsidRPr="00000000" w14:paraId="00000050">
      <w:pPr>
        <w:numPr>
          <w:ilvl w:val="0"/>
          <w:numId w:val="1"/>
        </w:numPr>
        <w:spacing w:line="276" w:lineRule="auto"/>
        <w:ind w:left="0" w:hanging="2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Nombre de restitutions (présentations publiques d’ateliers, de spectacles, réalisations de DVD, de CD, de livres, d’œuvres créées …)</w:t>
      </w:r>
    </w:p>
    <w:p w:rsidR="00000000" w:rsidDel="00000000" w:rsidP="00000000" w:rsidRDefault="00000000" w:rsidRPr="00000000" w14:paraId="00000051">
      <w:pPr>
        <w:numPr>
          <w:ilvl w:val="0"/>
          <w:numId w:val="1"/>
        </w:numPr>
        <w:spacing w:line="276" w:lineRule="auto"/>
        <w:ind w:left="0" w:hanging="2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Nombre de réunions du comité de pilotage, nombre de réunions du comité de suivi.</w:t>
      </w:r>
    </w:p>
    <w:p w:rsidR="00000000" w:rsidDel="00000000" w:rsidP="00000000" w:rsidRDefault="00000000" w:rsidRPr="00000000" w14:paraId="00000052">
      <w:pPr>
        <w:numPr>
          <w:ilvl w:val="0"/>
          <w:numId w:val="1"/>
        </w:numPr>
        <w:spacing w:line="276" w:lineRule="auto"/>
        <w:ind w:left="0" w:hanging="2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Nombre de réunions suivies du comité local.</w:t>
      </w:r>
    </w:p>
    <w:p w:rsidR="00000000" w:rsidDel="00000000" w:rsidP="00000000" w:rsidRDefault="00000000" w:rsidRPr="00000000" w14:paraId="00000053">
      <w:pPr>
        <w:numPr>
          <w:ilvl w:val="0"/>
          <w:numId w:val="1"/>
        </w:numPr>
        <w:spacing w:line="276" w:lineRule="auto"/>
        <w:ind w:left="0" w:hanging="2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Autres…</w:t>
      </w:r>
    </w:p>
    <w:p w:rsidR="00000000" w:rsidDel="00000000" w:rsidP="00000000" w:rsidRDefault="00000000" w:rsidRPr="00000000" w14:paraId="00000054">
      <w:pPr>
        <w:spacing w:line="276" w:lineRule="auto"/>
        <w:ind w:left="0" w:hanging="2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line="240" w:lineRule="auto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line="276" w:lineRule="auto"/>
        <w:ind w:left="0" w:hanging="2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line="276" w:lineRule="auto"/>
        <w:ind w:left="0" w:hanging="2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6eb4b4" w:val="clear"/>
        <w:spacing w:line="276" w:lineRule="auto"/>
        <w:ind w:left="0" w:hanging="2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6eb4b4" w:val="clear"/>
        <w:spacing w:line="276" w:lineRule="auto"/>
        <w:ind w:left="0" w:hanging="2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BILAN FINANCIER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6eb4b4" w:val="clear"/>
        <w:spacing w:line="276" w:lineRule="auto"/>
        <w:ind w:left="0" w:hanging="2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line="276" w:lineRule="auto"/>
        <w:ind w:left="0" w:hanging="2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line="276" w:lineRule="auto"/>
        <w:ind w:left="0" w:hanging="2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ind w:left="0" w:hanging="2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Attention, ce bilan financier doit faire état des dépenses et recettes sur la globalité du projet et pas uniquement sur le montant de la subvention octroyée par le dispositif.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8c1469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line="276" w:lineRule="auto"/>
        <w:ind w:left="0" w:hanging="2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numPr>
          <w:ilvl w:val="0"/>
          <w:numId w:val="2"/>
        </w:numPr>
        <w:spacing w:line="276" w:lineRule="auto"/>
        <w:ind w:left="0" w:hanging="2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Un bilan ne peut jamais être parfaitement équilibré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. Il y a toujours un écart, résultat positif ou négatif. </w:t>
      </w:r>
    </w:p>
    <w:p w:rsidR="00000000" w:rsidDel="00000000" w:rsidP="00000000" w:rsidRDefault="00000000" w:rsidRPr="00000000" w14:paraId="00000061">
      <w:pPr>
        <w:spacing w:line="276" w:lineRule="auto"/>
        <w:ind w:left="0" w:hanging="2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numPr>
          <w:ilvl w:val="0"/>
          <w:numId w:val="2"/>
        </w:numPr>
        <w:spacing w:line="276" w:lineRule="auto"/>
        <w:ind w:left="0" w:hanging="2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Ce bilan peut s’accompagner d’une note explicative ou d’annexes budgétaires détaillées. </w:t>
      </w:r>
    </w:p>
    <w:p w:rsidR="00000000" w:rsidDel="00000000" w:rsidP="00000000" w:rsidRDefault="00000000" w:rsidRPr="00000000" w14:paraId="0000006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numPr>
          <w:ilvl w:val="0"/>
          <w:numId w:val="2"/>
        </w:numPr>
        <w:spacing w:line="276" w:lineRule="auto"/>
        <w:ind w:left="0" w:hanging="2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Les sommes doivent être arrondies. Ne pas indiquer les centimes d’euros. </w:t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numPr>
          <w:ilvl w:val="0"/>
          <w:numId w:val="2"/>
        </w:numPr>
        <w:spacing w:line="276" w:lineRule="auto"/>
        <w:ind w:left="0" w:hanging="2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En cas de reconduction de projet l’année suivante dans le cadre du programme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rtl w:val="0"/>
        </w:rPr>
        <w:t xml:space="preserve">Culture et Santé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, le résultat positif devra être intégré dans les recettes du budget prévisionnel, en tant que produit constaté d’avance.</w:t>
      </w:r>
    </w:p>
    <w:p w:rsidR="00000000" w:rsidDel="00000000" w:rsidP="00000000" w:rsidRDefault="00000000" w:rsidRPr="00000000" w14:paraId="00000067">
      <w:pPr>
        <w:spacing w:line="276" w:lineRule="auto"/>
        <w:ind w:left="0" w:firstLine="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ind w:left="0" w:hanging="2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ind w:left="0" w:hanging="2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ind w:left="0" w:hanging="2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ind w:left="0" w:hanging="2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ind w:left="0" w:hanging="2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ind w:left="0" w:hanging="2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ind w:left="0" w:hanging="2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ind w:left="0" w:hanging="2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line="240" w:lineRule="auto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1"/>
        <w:tblW w:w="9946.000000000002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167"/>
        <w:gridCol w:w="1402"/>
        <w:gridCol w:w="1403"/>
        <w:gridCol w:w="2220"/>
        <w:gridCol w:w="1377"/>
        <w:gridCol w:w="1377"/>
        <w:tblGridChange w:id="0">
          <w:tblGrid>
            <w:gridCol w:w="2167"/>
            <w:gridCol w:w="1402"/>
            <w:gridCol w:w="1403"/>
            <w:gridCol w:w="2220"/>
            <w:gridCol w:w="1377"/>
            <w:gridCol w:w="1377"/>
          </w:tblGrid>
        </w:tblGridChange>
      </w:tblGrid>
      <w:tr>
        <w:trPr>
          <w:cantSplit w:val="0"/>
          <w:trHeight w:val="80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1">
            <w:pPr>
              <w:ind w:left="0" w:hanging="2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2">
            <w:pPr>
              <w:ind w:left="0" w:hanging="2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Budget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prévisionnel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4">
            <w:pPr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Budget réalisé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5">
            <w:pPr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6">
            <w:pPr>
              <w:ind w:left="0" w:hanging="2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Budget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prévisionnel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8">
            <w:pPr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Budget réalisé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9">
            <w:pPr>
              <w:ind w:left="0" w:hanging="2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A">
            <w:pPr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Charges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B">
            <w:pPr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Dépenses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C">
            <w:pPr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D">
            <w:pPr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Produits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E">
            <w:pPr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Recettes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F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Achats de prestations et de services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0">
            <w:pPr>
              <w:ind w:left="0" w:hanging="2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€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1">
            <w:pPr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€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2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Etablissements de santé</w:t>
            </w:r>
          </w:p>
          <w:p w:rsidR="00000000" w:rsidDel="00000000" w:rsidP="00000000" w:rsidRDefault="00000000" w:rsidRPr="00000000" w14:paraId="00000083">
            <w:pPr>
              <w:ind w:left="0" w:hanging="2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2"/>
                <w:szCs w:val="22"/>
                <w:rtl w:val="0"/>
              </w:rPr>
              <w:t xml:space="preserve">(somme RH indiquée en charges + autres apports financiers impérativement)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4">
            <w:pPr>
              <w:ind w:left="0" w:hanging="2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€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5">
            <w:pPr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€</w:t>
            </w:r>
          </w:p>
        </w:tc>
      </w:tr>
      <w:tr>
        <w:trPr>
          <w:cantSplit w:val="0"/>
          <w:trHeight w:val="80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6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Frais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7">
            <w:pPr>
              <w:ind w:left="0" w:hanging="2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€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8">
            <w:pPr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€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9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Structures partenaires</w:t>
            </w:r>
          </w:p>
          <w:p w:rsidR="00000000" w:rsidDel="00000000" w:rsidP="00000000" w:rsidRDefault="00000000" w:rsidRPr="00000000" w14:paraId="0000008A">
            <w:pPr>
              <w:ind w:left="0" w:hanging="2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(Apports financiers uniquement)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B">
            <w:pPr>
              <w:ind w:left="0" w:hanging="2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€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C">
            <w:pPr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€</w:t>
            </w:r>
          </w:p>
        </w:tc>
      </w:tr>
      <w:tr>
        <w:trPr>
          <w:cantSplit w:val="0"/>
          <w:trHeight w:val="80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D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Achats de matières et de fournitures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E">
            <w:pPr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F">
            <w:pPr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€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0">
            <w:pPr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8c1469"/>
                <w:rtl w:val="0"/>
              </w:rPr>
              <w:t xml:space="preserve">Programme Culture et Santé </w:t>
            </w:r>
            <w:r w:rsidDel="00000000" w:rsidR="00000000" w:rsidRPr="00000000">
              <w:rPr>
                <w:color w:val="8c1469"/>
                <w:sz w:val="22"/>
                <w:szCs w:val="22"/>
                <w:rtl w:val="0"/>
              </w:rPr>
              <w:t xml:space="preserve">(ARS-DRAC-Région)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1">
            <w:pPr>
              <w:ind w:left="0" w:hanging="2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€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2">
            <w:pPr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€</w:t>
            </w:r>
          </w:p>
        </w:tc>
      </w:tr>
      <w:tr>
        <w:trPr>
          <w:cantSplit w:val="0"/>
          <w:trHeight w:val="80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3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Restauration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4">
            <w:pPr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5">
            <w:pPr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€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6">
            <w:pPr>
              <w:ind w:left="0" w:hanging="2"/>
              <w:rPr>
                <w:color w:val="8c1469"/>
              </w:rPr>
            </w:pPr>
            <w:r w:rsidDel="00000000" w:rsidR="00000000" w:rsidRPr="00000000">
              <w:rPr>
                <w:rtl w:val="0"/>
              </w:rPr>
              <w:t xml:space="preserve">Département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7">
            <w:pPr>
              <w:ind w:left="0" w:hanging="2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€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8">
            <w:pPr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€</w:t>
            </w:r>
          </w:p>
        </w:tc>
      </w:tr>
      <w:tr>
        <w:trPr>
          <w:cantSplit w:val="0"/>
          <w:trHeight w:val="80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9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Location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A">
            <w:pPr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B">
            <w:pPr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€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C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Villes, Communautés de communes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D">
            <w:pPr>
              <w:ind w:left="0" w:hanging="2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€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E">
            <w:pPr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€</w:t>
            </w:r>
          </w:p>
        </w:tc>
      </w:tr>
      <w:tr>
        <w:trPr>
          <w:cantSplit w:val="0"/>
          <w:trHeight w:val="80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F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Assurance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0">
            <w:pPr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1">
            <w:pPr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€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2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Fonds européens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3">
            <w:pPr>
              <w:ind w:left="0" w:hanging="2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€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4">
            <w:pPr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€</w:t>
            </w:r>
          </w:p>
        </w:tc>
      </w:tr>
      <w:tr>
        <w:trPr>
          <w:cantSplit w:val="0"/>
          <w:trHeight w:val="80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5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Communication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6">
            <w:pPr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7">
            <w:pPr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€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8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Aides privées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9">
            <w:pPr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A">
            <w:pPr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€</w:t>
            </w:r>
          </w:p>
        </w:tc>
      </w:tr>
      <w:tr>
        <w:trPr>
          <w:cantSplit w:val="0"/>
          <w:trHeight w:val="80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B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Documentation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C">
            <w:pPr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D">
            <w:pPr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€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E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Autres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F">
            <w:pPr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0">
            <w:pPr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€</w:t>
            </w:r>
          </w:p>
        </w:tc>
      </w:tr>
      <w:tr>
        <w:trPr>
          <w:cantSplit w:val="0"/>
          <w:trHeight w:val="80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B1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Production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2">
            <w:pPr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3">
            <w:pPr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€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4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5">
            <w:pPr>
              <w:ind w:left="0" w:hanging="2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6">
            <w:pPr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B7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Ressources humaines de l’établissement de santé dédiées au portage du projet culturel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8">
            <w:pPr>
              <w:ind w:left="0" w:hanging="2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€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9">
            <w:pPr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€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A">
            <w:pPr>
              <w:ind w:left="0" w:hanging="2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B">
            <w:pPr>
              <w:ind w:left="0" w:hanging="2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C">
            <w:pPr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2" w:hRule="atLeast"/>
          <w:tblHeader w:val="0"/>
        </w:trPr>
        <w:tc>
          <w:tcPr>
            <w:shd w:fill="6eb4b4" w:val="clear"/>
            <w:vAlign w:val="center"/>
          </w:tcPr>
          <w:p w:rsidR="00000000" w:rsidDel="00000000" w:rsidP="00000000" w:rsidRDefault="00000000" w:rsidRPr="00000000" w14:paraId="000000BD">
            <w:pPr>
              <w:ind w:left="0" w:hanging="2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6eb4b4" w:val="clear"/>
            <w:vAlign w:val="center"/>
          </w:tcPr>
          <w:p w:rsidR="00000000" w:rsidDel="00000000" w:rsidP="00000000" w:rsidRDefault="00000000" w:rsidRPr="00000000" w14:paraId="000000BE">
            <w:pPr>
              <w:ind w:left="0" w:hanging="2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6eb4b4" w:val="clear"/>
            <w:vAlign w:val="center"/>
          </w:tcPr>
          <w:p w:rsidR="00000000" w:rsidDel="00000000" w:rsidP="00000000" w:rsidRDefault="00000000" w:rsidRPr="00000000" w14:paraId="000000BF">
            <w:pPr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€</w:t>
            </w:r>
          </w:p>
        </w:tc>
        <w:tc>
          <w:tcPr>
            <w:shd w:fill="6eb4b4" w:val="clear"/>
            <w:vAlign w:val="center"/>
          </w:tcPr>
          <w:p w:rsidR="00000000" w:rsidDel="00000000" w:rsidP="00000000" w:rsidRDefault="00000000" w:rsidRPr="00000000" w14:paraId="000000C0">
            <w:pPr>
              <w:ind w:left="0" w:hanging="2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6eb4b4" w:val="clear"/>
            <w:vAlign w:val="center"/>
          </w:tcPr>
          <w:p w:rsidR="00000000" w:rsidDel="00000000" w:rsidP="00000000" w:rsidRDefault="00000000" w:rsidRPr="00000000" w14:paraId="000000C1">
            <w:pPr>
              <w:ind w:left="0" w:hanging="2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6eb4b4" w:val="clear"/>
            <w:vAlign w:val="center"/>
          </w:tcPr>
          <w:p w:rsidR="00000000" w:rsidDel="00000000" w:rsidP="00000000" w:rsidRDefault="00000000" w:rsidRPr="00000000" w14:paraId="000000C2">
            <w:pPr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€</w:t>
            </w:r>
          </w:p>
        </w:tc>
      </w:tr>
    </w:tbl>
    <w:p w:rsidR="00000000" w:rsidDel="00000000" w:rsidP="00000000" w:rsidRDefault="00000000" w:rsidRPr="00000000" w14:paraId="000000C3">
      <w:pPr>
        <w:ind w:left="0" w:hanging="2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ind w:left="0" w:hanging="2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Le résultat* positif / négatif (barrer la mention inutile) s’élève à : … … … … … …€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ind w:left="0" w:hanging="2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18"/>
          <w:szCs w:val="18"/>
          <w:rtl w:val="0"/>
        </w:rPr>
        <w:t xml:space="preserve">*Différence entre le total des dépenses réalisées et le total des recettes perçues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134" w:top="1134" w:left="1418" w:right="1418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Verdana"/>
  <w:font w:name="Times New Roman"/>
  <w:font w:name="Georgia"/>
  <w:font w:name="Cambria"/>
  <w:font w:name="Arial"/>
  <w:font w:name="Courier New"/>
  <w:font w:name="Times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hanging="2"/>
      <w:jc w:val="left"/>
      <w:rPr>
        <w:rFonts w:ascii="Times" w:cs="Times" w:eastAsia="Times" w:hAnsi="Times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hanging="2"/>
      <w:jc w:val="left"/>
      <w:rPr>
        <w:rFonts w:ascii="Times" w:cs="Times" w:eastAsia="Times" w:hAnsi="Times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line="240" w:lineRule="auto"/>
      <w:ind w:left="0" w:right="360" w:hanging="2"/>
      <w:jc w:val="center"/>
      <w:rPr>
        <w:rFonts w:ascii="Arial" w:cs="Arial" w:eastAsia="Arial" w:hAnsi="Arial"/>
        <w:color w:val="000000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line="240" w:lineRule="auto"/>
      <w:ind w:left="0" w:right="360" w:hanging="2"/>
      <w:jc w:val="center"/>
      <w:rPr>
        <w:rFonts w:ascii="Times New Roman" w:cs="Times New Roman" w:eastAsia="Times New Roman" w:hAnsi="Times New Roman"/>
        <w:color w:val="000000"/>
        <w:sz w:val="18"/>
        <w:szCs w:val="18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sz w:val="18"/>
        <w:szCs w:val="18"/>
        <w:rtl w:val="0"/>
      </w:rPr>
      <w:t xml:space="preserve">Convention Culture et Santé 2016-2022</w:t>
    </w:r>
  </w:p>
  <w:p w:rsidR="00000000" w:rsidDel="00000000" w:rsidP="00000000" w:rsidRDefault="00000000" w:rsidRPr="00000000" w14:paraId="000000D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line="240" w:lineRule="auto"/>
      <w:ind w:left="0" w:right="360" w:hanging="2"/>
      <w:jc w:val="center"/>
      <w:rPr>
        <w:rFonts w:ascii="Times New Roman" w:cs="Times New Roman" w:eastAsia="Times New Roman" w:hAnsi="Times New Roman"/>
        <w:color w:val="000000"/>
        <w:sz w:val="18"/>
        <w:szCs w:val="18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sz w:val="18"/>
        <w:szCs w:val="18"/>
        <w:rtl w:val="0"/>
      </w:rPr>
      <w:t xml:space="preserve">Appel à projets annuel 2022 – Formulaire bilan</w:t>
    </w:r>
  </w:p>
  <w:p w:rsidR="00000000" w:rsidDel="00000000" w:rsidP="00000000" w:rsidRDefault="00000000" w:rsidRPr="00000000" w14:paraId="000000D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line="240" w:lineRule="auto"/>
      <w:ind w:left="0" w:right="360" w:hanging="2"/>
      <w:jc w:val="center"/>
      <w:rPr>
        <w:rFonts w:ascii="Times New Roman" w:cs="Times New Roman" w:eastAsia="Times New Roman" w:hAnsi="Times New Roman"/>
        <w:color w:val="000000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line="240" w:lineRule="auto"/>
      <w:ind w:left="0" w:right="360" w:hanging="2"/>
      <w:jc w:val="center"/>
      <w:rPr>
        <w:rFonts w:ascii="Times New Roman" w:cs="Times New Roman" w:eastAsia="Times New Roman" w:hAnsi="Times New Roman"/>
        <w:color w:val="000000"/>
        <w:sz w:val="18"/>
        <w:szCs w:val="18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sz w:val="18"/>
        <w:szCs w:val="18"/>
        <w:rtl w:val="0"/>
      </w:rPr>
      <w:t xml:space="preserve">Page </w:t>
    </w:r>
    <w:r w:rsidDel="00000000" w:rsidR="00000000" w:rsidRPr="00000000">
      <w:rPr>
        <w:rFonts w:ascii="Times New Roman" w:cs="Times New Roman" w:eastAsia="Times New Roman" w:hAnsi="Times New Roman"/>
        <w:color w:val="000000"/>
        <w:sz w:val="18"/>
        <w:szCs w:val="1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Times New Roman" w:cs="Times New Roman" w:eastAsia="Times New Roman" w:hAnsi="Times New Roman"/>
        <w:color w:val="000000"/>
        <w:sz w:val="18"/>
        <w:szCs w:val="18"/>
        <w:rtl w:val="0"/>
      </w:rPr>
      <w:t xml:space="preserve"> sur </w:t>
    </w:r>
    <w:r w:rsidDel="00000000" w:rsidR="00000000" w:rsidRPr="00000000">
      <w:rPr>
        <w:rFonts w:ascii="Times New Roman" w:cs="Times New Roman" w:eastAsia="Times New Roman" w:hAnsi="Times New Roman"/>
        <w:color w:val="000000"/>
        <w:sz w:val="18"/>
        <w:szCs w:val="18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line="240" w:lineRule="auto"/>
      <w:ind w:left="0" w:right="360" w:hanging="2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A">
    <w:pPr>
      <w:ind w:left="0" w:hanging="2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B">
    <w:pPr>
      <w:ind w:left="0" w:hanging="2"/>
      <w:rPr/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C">
    <w:pPr>
      <w:tabs>
        <w:tab w:val="center" w:pos="4536"/>
        <w:tab w:val="right" w:pos="9072"/>
      </w:tabs>
      <w:ind w:left="0" w:hanging="2"/>
      <w:rPr>
        <w:rFonts w:ascii="Times New Roman" w:cs="Times New Roman" w:eastAsia="Times New Roman" w:hAnsi="Times New Roman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D">
    <w:pPr>
      <w:tabs>
        <w:tab w:val="center" w:pos="4536"/>
        <w:tab w:val="right" w:pos="9072"/>
      </w:tabs>
      <w:ind w:left="0" w:hanging="2"/>
      <w:rPr>
        <w:rFonts w:ascii="Times New Roman" w:cs="Times New Roman" w:eastAsia="Times New Roman" w:hAnsi="Times New Roman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E">
    <w:pPr>
      <w:tabs>
        <w:tab w:val="center" w:pos="4536"/>
        <w:tab w:val="right" w:pos="9072"/>
      </w:tabs>
      <w:ind w:left="0" w:hanging="2"/>
      <w:rPr>
        <w:rFonts w:ascii="Times New Roman" w:cs="Times New Roman" w:eastAsia="Times New Roman" w:hAnsi="Times New Roman"/>
      </w:rPr>
    </w:pPr>
    <w:r w:rsidDel="00000000" w:rsidR="00000000" w:rsidRPr="00000000">
      <w:rPr>
        <w:rFonts w:ascii="Times New Roman" w:cs="Times New Roman" w:eastAsia="Times New Roman" w:hAnsi="Times New Roman"/>
      </w:rPr>
      <w:drawing>
        <wp:inline distB="0" distT="0" distL="114300" distR="114300">
          <wp:extent cx="1438910" cy="542290"/>
          <wp:effectExtent b="0" l="0" r="0" t="0"/>
          <wp:docPr id="1034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38910" cy="54229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F">
    <w:pPr>
      <w:tabs>
        <w:tab w:val="center" w:pos="4536"/>
        <w:tab w:val="right" w:pos="9072"/>
      </w:tabs>
      <w:ind w:left="0" w:hanging="2"/>
      <w:rPr>
        <w:rFonts w:ascii="Times New Roman" w:cs="Times New Roman" w:eastAsia="Times New Roman" w:hAnsi="Times New Roman"/>
      </w:rPr>
    </w:pPr>
    <w:r w:rsidDel="00000000" w:rsidR="00000000" w:rsidRPr="00000000">
      <w:rPr>
        <w:rtl w:val="0"/>
      </w:rPr>
    </w:r>
  </w:p>
  <w:tbl>
    <w:tblPr>
      <w:tblStyle w:val="Table2"/>
      <w:tblW w:w="10170.0" w:type="dxa"/>
      <w:jc w:val="left"/>
      <w:tblInd w:w="145.0" w:type="dxa"/>
      <w:tblLayout w:type="fixed"/>
      <w:tblLook w:val="0000"/>
    </w:tblPr>
    <w:tblGrid>
      <w:gridCol w:w="3390"/>
      <w:gridCol w:w="3390"/>
      <w:gridCol w:w="3390"/>
      <w:tblGridChange w:id="0">
        <w:tblGrid>
          <w:gridCol w:w="3390"/>
          <w:gridCol w:w="3390"/>
          <w:gridCol w:w="3390"/>
        </w:tblGrid>
      </w:tblGridChange>
    </w:tblGrid>
    <w:tr>
      <w:trPr>
        <w:cantSplit w:val="0"/>
        <w:trHeight w:val="368" w:hRule="atLeast"/>
        <w:tblHeader w:val="0"/>
      </w:trPr>
      <w:tc>
        <w:tcPr>
          <w:vAlign w:val="center"/>
        </w:tcPr>
        <w:p w:rsidR="00000000" w:rsidDel="00000000" w:rsidP="00000000" w:rsidRDefault="00000000" w:rsidRPr="00000000" w14:paraId="000000D0">
          <w:pPr>
            <w:tabs>
              <w:tab w:val="center" w:pos="4536"/>
              <w:tab w:val="right" w:pos="9072"/>
            </w:tabs>
            <w:ind w:left="0" w:hanging="2"/>
            <w:jc w:val="center"/>
            <w:rPr/>
          </w:pPr>
          <w:r w:rsidDel="00000000" w:rsidR="00000000" w:rsidRPr="00000000">
            <w:rPr>
              <w:b w:val="1"/>
            </w:rPr>
            <w:drawing>
              <wp:inline distB="0" distT="0" distL="114300" distR="114300">
                <wp:extent cx="1752600" cy="1012190"/>
                <wp:effectExtent b="0" l="0" r="0" t="0"/>
                <wp:docPr id="1036" name="image3.jpg"/>
                <a:graphic>
                  <a:graphicData uri="http://schemas.openxmlformats.org/drawingml/2006/picture">
                    <pic:pic>
                      <pic:nvPicPr>
                        <pic:cNvPr id="0" name="image3.jp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52600" cy="101219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D1">
          <w:pPr>
            <w:tabs>
              <w:tab w:val="left" w:pos="315"/>
              <w:tab w:val="left" w:pos="636"/>
              <w:tab w:val="center" w:pos="1534"/>
              <w:tab w:val="center" w:pos="4536"/>
              <w:tab w:val="right" w:pos="9072"/>
            </w:tabs>
            <w:ind w:left="0" w:hanging="2"/>
            <w:rPr/>
          </w:pPr>
          <w:r w:rsidDel="00000000" w:rsidR="00000000" w:rsidRPr="00000000">
            <w:rPr>
              <w:b w:val="1"/>
              <w:rtl w:val="0"/>
            </w:rPr>
            <w:t xml:space="preserve">     </w:t>
            <w:tab/>
          </w:r>
          <w:r w:rsidDel="00000000" w:rsidR="00000000" w:rsidRPr="00000000">
            <w:rPr>
              <w:rFonts w:ascii="Cambria" w:cs="Cambria" w:eastAsia="Cambria" w:hAnsi="Cambria"/>
              <w:b w:val="1"/>
            </w:rPr>
            <w:drawing>
              <wp:inline distB="114300" distT="114300" distL="114300" distR="114300">
                <wp:extent cx="1485583" cy="1548228"/>
                <wp:effectExtent b="0" l="0" r="0" t="0"/>
                <wp:docPr id="1035" name="image1.jpg"/>
                <a:graphic>
                  <a:graphicData uri="http://schemas.openxmlformats.org/drawingml/2006/picture">
                    <pic:pic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3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5583" cy="1548228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D2">
          <w:pPr>
            <w:tabs>
              <w:tab w:val="center" w:pos="4536"/>
              <w:tab w:val="right" w:pos="9072"/>
            </w:tabs>
            <w:ind w:left="0" w:hanging="2"/>
            <w:jc w:val="center"/>
            <w:rPr/>
          </w:pPr>
          <w:r w:rsidDel="00000000" w:rsidR="00000000" w:rsidRPr="00000000">
            <w:rPr>
              <w:b w:val="1"/>
            </w:rPr>
            <w:drawing>
              <wp:inline distB="0" distT="0" distL="114300" distR="114300">
                <wp:extent cx="1558290" cy="873125"/>
                <wp:effectExtent b="0" l="0" r="0" t="0"/>
                <wp:docPr id="1037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4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8290" cy="8731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D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□"/>
      <w:lvlJc w:val="left"/>
      <w:pPr>
        <w:ind w:left="720" w:hanging="360"/>
      </w:pPr>
      <w:rPr>
        <w:rFonts w:ascii="Times New Roman" w:cs="Times New Roman" w:eastAsia="Times New Roman" w:hAnsi="Times New Roman"/>
        <w:color w:val="6eb4b4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□"/>
      <w:lvlJc w:val="left"/>
      <w:pPr>
        <w:ind w:left="724" w:hanging="359.99999999999994"/>
      </w:pPr>
      <w:rPr>
        <w:rFonts w:ascii="Times New Roman" w:cs="Times New Roman" w:eastAsia="Times New Roman" w:hAnsi="Times New Roman"/>
        <w:color w:val="6eb4b4"/>
        <w:vertAlign w:val="baseline"/>
      </w:rPr>
    </w:lvl>
    <w:lvl w:ilvl="1">
      <w:start w:val="1"/>
      <w:numFmt w:val="bullet"/>
      <w:lvlText w:val="o"/>
      <w:lvlJc w:val="left"/>
      <w:pPr>
        <w:ind w:left="1444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4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4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4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4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4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4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4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imes" w:cs="Times" w:eastAsia="Times" w:hAnsi="Times"/>
        <w:sz w:val="24"/>
        <w:szCs w:val="24"/>
        <w:lang w:val="fr-FR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left="0" w:hanging="1"/>
      <w:jc w:val="center"/>
    </w:pPr>
    <w:rPr>
      <w:rFonts w:ascii="Verdana" w:cs="Verdana" w:eastAsia="Verdana" w:hAnsi="Verdana"/>
      <w:b w:val="1"/>
      <w:u w:val="single"/>
    </w:rPr>
  </w:style>
  <w:style w:type="paragraph" w:styleId="Heading2">
    <w:name w:val="heading 2"/>
    <w:basedOn w:val="Normal"/>
    <w:next w:val="Normal"/>
    <w:pPr>
      <w:keepNext w:val="1"/>
      <w:ind w:left="0" w:firstLine="705"/>
      <w:jc w:val="both"/>
    </w:pPr>
    <w:rPr>
      <w:rFonts w:ascii="Verdana" w:cs="Verdana" w:eastAsia="Verdana" w:hAnsi="Verdana"/>
      <w:b w:val="1"/>
      <w:sz w:val="22"/>
      <w:szCs w:val="22"/>
    </w:rPr>
  </w:style>
  <w:style w:type="paragraph" w:styleId="Heading3">
    <w:name w:val="heading 3"/>
    <w:basedOn w:val="Normal"/>
    <w:next w:val="Normal"/>
    <w:pPr>
      <w:keepNext w:val="1"/>
      <w:tabs>
        <w:tab w:val="left" w:pos="6237"/>
      </w:tabs>
      <w:ind w:left="0" w:hanging="1"/>
    </w:pPr>
    <w:rPr>
      <w:rFonts w:ascii="Times New Roman" w:cs="Times New Roman" w:eastAsia="Times New Roman" w:hAnsi="Times New Roman"/>
      <w:smallCaps w:val="1"/>
    </w:rPr>
  </w:style>
  <w:style w:type="paragraph" w:styleId="Heading4">
    <w:name w:val="heading 4"/>
    <w:basedOn w:val="Normal"/>
    <w:next w:val="Normal"/>
    <w:pPr>
      <w:keepNext w:val="1"/>
      <w:ind w:left="0" w:hanging="1"/>
      <w:jc w:val="center"/>
    </w:pPr>
    <w:rPr>
      <w:rFonts w:ascii="Verdana" w:cs="Verdana" w:eastAsia="Verdana" w:hAnsi="Verdana"/>
      <w:b w:val="1"/>
      <w:sz w:val="22"/>
      <w:szCs w:val="22"/>
      <w:u w:val="single"/>
    </w:rPr>
  </w:style>
  <w:style w:type="paragraph" w:styleId="Heading5">
    <w:name w:val="heading 5"/>
    <w:basedOn w:val="Normal"/>
    <w:next w:val="Normal"/>
    <w:pPr>
      <w:spacing w:after="60" w:before="240" w:lineRule="auto"/>
      <w:ind w:left="0" w:hanging="1"/>
    </w:pPr>
    <w:rPr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</w:rPr>
  </w:style>
  <w:style w:type="paragraph" w:styleId="Titre1">
    <w:name w:val="heading 1"/>
    <w:basedOn w:val="Normal"/>
    <w:next w:val="Normal"/>
    <w:uiPriority w:val="9"/>
    <w:qFormat w:val="1"/>
    <w:pPr>
      <w:keepNext w:val="1"/>
      <w:numPr>
        <w:numId w:val="3"/>
      </w:numPr>
      <w:ind w:left="-1" w:hanging="1"/>
      <w:jc w:val="center"/>
    </w:pPr>
    <w:rPr>
      <w:rFonts w:ascii="Verdana" w:hAnsi="Verdana"/>
      <w:b w:val="1"/>
      <w:u w:val="single"/>
    </w:rPr>
  </w:style>
  <w:style w:type="paragraph" w:styleId="Titre2">
    <w:name w:val="heading 2"/>
    <w:basedOn w:val="Normal"/>
    <w:next w:val="Normal"/>
    <w:uiPriority w:val="9"/>
    <w:semiHidden w:val="1"/>
    <w:unhideWhenUsed w:val="1"/>
    <w:qFormat w:val="1"/>
    <w:pPr>
      <w:keepNext w:val="1"/>
      <w:numPr>
        <w:ilvl w:val="1"/>
        <w:numId w:val="3"/>
      </w:numPr>
      <w:ind w:left="-1" w:firstLine="705"/>
      <w:jc w:val="both"/>
      <w:outlineLvl w:val="1"/>
    </w:pPr>
    <w:rPr>
      <w:rFonts w:ascii="Verdana" w:hAnsi="Verdana"/>
      <w:b w:val="1"/>
      <w:sz w:val="22"/>
    </w:rPr>
  </w:style>
  <w:style w:type="paragraph" w:styleId="Titre3">
    <w:name w:val="heading 3"/>
    <w:basedOn w:val="Normal"/>
    <w:next w:val="Normal"/>
    <w:uiPriority w:val="9"/>
    <w:semiHidden w:val="1"/>
    <w:unhideWhenUsed w:val="1"/>
    <w:qFormat w:val="1"/>
    <w:pPr>
      <w:keepNext w:val="1"/>
      <w:numPr>
        <w:ilvl w:val="2"/>
        <w:numId w:val="3"/>
      </w:numPr>
      <w:tabs>
        <w:tab w:val="left" w:pos="6237"/>
      </w:tabs>
      <w:ind w:left="-1" w:hanging="1"/>
      <w:outlineLvl w:val="2"/>
    </w:pPr>
    <w:rPr>
      <w:rFonts w:ascii="Times New Roman" w:eastAsia="Times New Roman" w:hAnsi="Times New Roman"/>
      <w:caps w:val="1"/>
    </w:rPr>
  </w:style>
  <w:style w:type="paragraph" w:styleId="Titre4">
    <w:name w:val="heading 4"/>
    <w:basedOn w:val="Normal"/>
    <w:next w:val="Normal"/>
    <w:uiPriority w:val="9"/>
    <w:semiHidden w:val="1"/>
    <w:unhideWhenUsed w:val="1"/>
    <w:qFormat w:val="1"/>
    <w:pPr>
      <w:keepNext w:val="1"/>
      <w:numPr>
        <w:ilvl w:val="3"/>
        <w:numId w:val="3"/>
      </w:numPr>
      <w:ind w:left="-1" w:hanging="1"/>
      <w:jc w:val="center"/>
      <w:outlineLvl w:val="3"/>
    </w:pPr>
    <w:rPr>
      <w:rFonts w:ascii="Verdana" w:hAnsi="Verdana"/>
      <w:b w:val="1"/>
      <w:sz w:val="22"/>
      <w:u w:val="single"/>
    </w:rPr>
  </w:style>
  <w:style w:type="paragraph" w:styleId="Titre5">
    <w:name w:val="heading 5"/>
    <w:basedOn w:val="Normal"/>
    <w:next w:val="Normal"/>
    <w:uiPriority w:val="9"/>
    <w:semiHidden w:val="1"/>
    <w:unhideWhenUsed w:val="1"/>
    <w:qFormat w:val="1"/>
    <w:pPr>
      <w:numPr>
        <w:ilvl w:val="4"/>
        <w:numId w:val="3"/>
      </w:numPr>
      <w:spacing w:after="60" w:before="240"/>
      <w:ind w:left="-1" w:hanging="1"/>
      <w:outlineLvl w:val="4"/>
    </w:pPr>
    <w:rPr>
      <w:b w:val="1"/>
      <w:bCs w:val="1"/>
      <w:i w:val="1"/>
      <w:iCs w:val="1"/>
      <w:sz w:val="26"/>
      <w:szCs w:val="26"/>
    </w:rPr>
  </w:style>
  <w:style w:type="paragraph" w:styleId="Titre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r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Notedebasdepage">
    <w:name w:val="footnote text"/>
    <w:basedOn w:val="Normal"/>
    <w:rPr>
      <w:sz w:val="20"/>
    </w:rPr>
  </w:style>
  <w:style w:type="character" w:styleId="Appelnotedebasdep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Explorateurdedocuments">
    <w:name w:val="Document Map"/>
    <w:basedOn w:val="Normal"/>
    <w:pPr>
      <w:shd w:color="auto" w:fill="000080" w:val="clear"/>
    </w:pPr>
    <w:rPr>
      <w:rFonts w:ascii="Tahoma" w:hAnsi="Tahoma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Lienhypertext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Lienhypertextesuivivisit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Retraitcorpsdetexte">
    <w:name w:val="Body Text Indent"/>
    <w:basedOn w:val="Normal"/>
    <w:pPr>
      <w:ind w:left="1134" w:hanging="425"/>
      <w:jc w:val="both"/>
    </w:pPr>
    <w:rPr>
      <w:rFonts w:ascii="Verdana" w:hAnsi="Verdana"/>
      <w:sz w:val="22"/>
    </w:rPr>
  </w:style>
  <w:style w:type="paragraph" w:styleId="Retraitcorpsdetexte2">
    <w:name w:val="Body Text Indent 2"/>
    <w:basedOn w:val="Normal"/>
    <w:pPr>
      <w:ind w:left="709" w:hanging="709"/>
      <w:jc w:val="both"/>
    </w:pPr>
    <w:rPr>
      <w:rFonts w:ascii="Verdana" w:hAnsi="Verdana"/>
      <w:b w:val="1"/>
      <w:sz w:val="22"/>
    </w:rPr>
  </w:style>
  <w:style w:type="paragraph" w:styleId="Retraitcorpsdetexte3">
    <w:name w:val="Body Text Indent 3"/>
    <w:basedOn w:val="Normal"/>
    <w:pPr>
      <w:ind w:left="2124"/>
      <w:jc w:val="both"/>
    </w:pPr>
    <w:rPr>
      <w:rFonts w:ascii="Arial Narrow" w:hAnsi="Arial Narrow"/>
      <w:b w:val="1"/>
      <w:sz w:val="22"/>
    </w:rPr>
  </w:style>
  <w:style w:type="paragraph" w:styleId="Textedebulles">
    <w:name w:val="Balloon Text"/>
    <w:basedOn w:val="Normal"/>
    <w:rPr>
      <w:rFonts w:ascii="Tahoma" w:cs="Tahoma" w:hAnsi="Tahoma"/>
      <w:sz w:val="16"/>
      <w:szCs w:val="16"/>
    </w:rPr>
  </w:style>
  <w:style w:type="table" w:styleId="Grilledutableau">
    <w:name w:val="Table Grid"/>
    <w:basedOn w:val="TableauNormal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Numrodepage">
    <w:name w:val="page number"/>
    <w:basedOn w:val="Policepardfaut"/>
    <w:rPr>
      <w:w w:val="100"/>
      <w:position w:val="-1"/>
      <w:effect w:val="none"/>
      <w:vertAlign w:val="baseline"/>
      <w:cs w:val="0"/>
      <w:em w:val="none"/>
    </w:rPr>
  </w:style>
  <w:style w:type="paragraph" w:styleId="Signature">
    <w:name w:val="Signature"/>
    <w:basedOn w:val="Normal"/>
    <w:pPr>
      <w:jc w:val="both"/>
    </w:pPr>
    <w:rPr>
      <w:rFonts w:ascii="NewsGoth BT" w:eastAsia="Times New Roman" w:hAnsi="NewsGoth BT"/>
      <w:sz w:val="22"/>
      <w:szCs w:val="22"/>
    </w:rPr>
  </w:style>
  <w:style w:type="paragraph" w:styleId="Paragraphedeliste">
    <w:name w:val="List Paragraph"/>
    <w:basedOn w:val="Normal"/>
    <w:pPr>
      <w:ind w:left="708"/>
    </w:pPr>
  </w:style>
  <w:style w:type="character" w:styleId="Marquedecommentaire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ommentaire">
    <w:name w:val="annotation text"/>
    <w:basedOn w:val="Normal"/>
    <w:rPr>
      <w:sz w:val="20"/>
    </w:rPr>
  </w:style>
  <w:style w:type="paragraph" w:styleId="Objetducommentaire">
    <w:name w:val="annotation subject"/>
    <w:basedOn w:val="Commentaire"/>
    <w:next w:val="Commentaire"/>
    <w:rPr>
      <w:b w:val="1"/>
      <w:bCs w:val="1"/>
    </w:rPr>
  </w:style>
  <w:style w:type="character" w:styleId="En-tteCar" w:customStyle="1">
    <w:name w:val="En-tête Car"/>
    <w:rPr>
      <w:rFonts w:ascii="Times" w:eastAsia="Times" w:hAnsi="Times"/>
      <w:w w:val="100"/>
      <w:position w:val="-1"/>
      <w:sz w:val="24"/>
      <w:effect w:val="none"/>
      <w:vertAlign w:val="baseline"/>
      <w:cs w:val="0"/>
      <w:em w:val="none"/>
      <w:lang w:bidi="ar-SA" w:eastAsia="fr-FR" w:val="fr-FR"/>
    </w:rPr>
  </w:style>
  <w:style w:type="character" w:styleId="PieddepageCar" w:customStyle="1">
    <w:name w:val="Pied de page Car"/>
    <w:rPr>
      <w:rFonts w:ascii="Times" w:eastAsia="Times" w:hAnsi="Times"/>
      <w:w w:val="100"/>
      <w:position w:val="-1"/>
      <w:sz w:val="24"/>
      <w:effect w:val="none"/>
      <w:vertAlign w:val="baseline"/>
      <w:cs w:val="0"/>
      <w:em w:val="none"/>
      <w:lang w:bidi="ar-SA" w:eastAsia="fr-FR" w:val="fr-FR"/>
    </w:rPr>
  </w:style>
  <w:style w:type="character" w:styleId="sl" w:customStyle="1">
    <w:name w:val="sl"/>
    <w:rPr>
      <w:rFonts w:ascii="Arial" w:cs="Arial" w:hAnsi="Arial"/>
      <w:color w:val="000080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Notedefin">
    <w:name w:val="endnote text"/>
    <w:basedOn w:val="Normal"/>
    <w:rPr>
      <w:sz w:val="20"/>
    </w:rPr>
  </w:style>
  <w:style w:type="character" w:styleId="NotedefinCar" w:customStyle="1">
    <w:name w:val="Note de fin Car"/>
    <w:basedOn w:val="Policepardfaut"/>
    <w:rPr>
      <w:w w:val="100"/>
      <w:position w:val="-1"/>
      <w:effect w:val="none"/>
      <w:vertAlign w:val="baseline"/>
      <w:cs w:val="0"/>
      <w:em w:val="none"/>
    </w:rPr>
  </w:style>
  <w:style w:type="character" w:styleId="Appeldenotedefin">
    <w:name w:val="endnote reference"/>
    <w:rPr>
      <w:w w:val="100"/>
      <w:position w:val="-1"/>
      <w:effect w:val="none"/>
      <w:vertAlign w:val="superscript"/>
      <w:cs w:val="0"/>
      <w:em w:val="none"/>
    </w:rPr>
  </w:style>
  <w:style w:type="paragraph" w:styleId="Sous-titr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3.jpg"/><Relationship Id="rId3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tv7ma8ZjrbPwD2TVTrbPntR7IA==">AMUW2mUrKd6uGCgolSrrNvoHQli86naGJqSJXsbDV8IO3B8dr7ciqFnj0wOoI3ocZIv2gRgbxtv69ennjKrPZ6IGGhZaqcXwrZJHjopo8J7g3/NUlpLXKXTF8/Njvhkoxb6yAVCAq1qC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2018-11-15T12:37:00Z</dcterms:created>
  <dc:creator>machintoch</dc:creator>
</cp:coreProperties>
</file>