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37"/>
        </w:tabs>
        <w:spacing w:line="240" w:lineRule="auto"/>
        <w:ind w:left="0" w:right="-567" w:hanging="2"/>
        <w:jc w:val="center"/>
        <w:rPr>
          <w:rFonts w:ascii="Times New Roman" w:cs="Times New Roman" w:eastAsia="Times New Roman" w:hAnsi="Times New Roman"/>
          <w:smallCaps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rtl w:val="0"/>
        </w:rPr>
        <w:t xml:space="preserve">CONVENTION CULTURE ET SANTÉ 2016-2022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right="-567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right="-567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Agence régionale de santé Auvergne-Rhône-Alpes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right="-567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Direction régionale des affaires culturelles Auvergne-Rhône-Alpes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right="-567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Région Auvergne-Rhône-Alpes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37"/>
        </w:tabs>
        <w:spacing w:line="240" w:lineRule="auto"/>
        <w:ind w:left="0" w:right="-567" w:hanging="2"/>
        <w:jc w:val="center"/>
        <w:rPr>
          <w:rFonts w:ascii="Times New Roman" w:cs="Times New Roman" w:eastAsia="Times New Roman" w:hAnsi="Times New Roman"/>
          <w:smallCaps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Appel à projets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annuel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2023</w:t>
      </w:r>
    </w:p>
    <w:p w:rsidR="00000000" w:rsidDel="00000000" w:rsidP="00000000" w:rsidRDefault="00000000" w:rsidRPr="00000000" w14:paraId="0000000A">
      <w:pPr>
        <w:shd w:fill="ffffff" w:val="clear"/>
        <w:ind w:left="0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ind w:left="0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2" w:hanging="4"/>
        <w:jc w:val="center"/>
        <w:rPr>
          <w:rFonts w:ascii="Times New Roman" w:cs="Times New Roman" w:eastAsia="Times New Roman" w:hAnsi="Times New Roman"/>
          <w:color w:val="8c1469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c1469"/>
          <w:sz w:val="40"/>
          <w:szCs w:val="40"/>
          <w:rtl w:val="0"/>
        </w:rPr>
        <w:t xml:space="preserve">FORMULAIRE BILAN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ind w:left="0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hanging="2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hanging="2"/>
        <w:jc w:val="center"/>
        <w:rPr>
          <w:rFonts w:ascii="Times New Roman" w:cs="Times New Roman" w:eastAsia="Times New Roman" w:hAnsi="Times New Roman"/>
          <w:b w:val="1"/>
          <w:color w:val="8c146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c1469"/>
          <w:rtl w:val="0"/>
        </w:rPr>
        <w:t xml:space="preserve">Un bilan complet ou d’étape des projets 2022 </w:t>
      </w:r>
    </w:p>
    <w:p w:rsidR="00000000" w:rsidDel="00000000" w:rsidP="00000000" w:rsidRDefault="00000000" w:rsidRPr="00000000" w14:paraId="00000012">
      <w:pPr>
        <w:ind w:left="0" w:hanging="2"/>
        <w:jc w:val="center"/>
        <w:rPr>
          <w:rFonts w:ascii="Times New Roman" w:cs="Times New Roman" w:eastAsia="Times New Roman" w:hAnsi="Times New Roman"/>
          <w:b w:val="1"/>
          <w:color w:val="8c146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c1469"/>
          <w:rtl w:val="0"/>
        </w:rPr>
        <w:t xml:space="preserve">est à joindre à toute nouvelle candidature dans le cadre de l’appel à projets annuel 2023, </w:t>
      </w:r>
    </w:p>
    <w:p w:rsidR="00000000" w:rsidDel="00000000" w:rsidP="00000000" w:rsidRDefault="00000000" w:rsidRPr="00000000" w14:paraId="00000013">
      <w:pPr>
        <w:ind w:left="0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(et dans tous les cas à rendre au plus tard en juin 2023).</w:t>
      </w:r>
    </w:p>
    <w:p w:rsidR="00000000" w:rsidDel="00000000" w:rsidP="00000000" w:rsidRDefault="00000000" w:rsidRPr="00000000" w14:paraId="00000014">
      <w:pPr>
        <w:ind w:left="0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 bilan doit être élaboré après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c1469"/>
          <w:rtl w:val="0"/>
        </w:rPr>
        <w:t xml:space="preserve">concertation avec l’ensemble des partenaires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 l’action.</w:t>
      </w:r>
    </w:p>
    <w:p w:rsidR="00000000" w:rsidDel="00000000" w:rsidP="00000000" w:rsidRDefault="00000000" w:rsidRPr="00000000" w14:paraId="00000016">
      <w:pPr>
        <w:ind w:left="0" w:hanging="2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hanging="2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hanging="2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hanging="2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left="0" w:hanging="2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6eb4b4" w:val="clear"/>
        <w:spacing w:line="276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6eb4b4" w:val="clear"/>
        <w:spacing w:line="276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BILAN QUALITATIF ET QUANTITATIF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6eb4b4" w:val="clear"/>
        <w:spacing w:line="276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6eb4b4" w:val="clear"/>
        <w:spacing w:line="276" w:lineRule="auto"/>
        <w:ind w:left="0" w:hanging="2"/>
        <w:jc w:val="both"/>
        <w:rPr>
          <w:rFonts w:ascii="Times New Roman" w:cs="Times New Roman" w:eastAsia="Times New Roman" w:hAnsi="Times New Roman"/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6eb4b4" w:val="clear"/>
        <w:spacing w:line="276" w:lineRule="auto"/>
        <w:ind w:left="0" w:hanging="2"/>
        <w:jc w:val="both"/>
        <w:rPr>
          <w:rFonts w:ascii="Times New Roman" w:cs="Times New Roman" w:eastAsia="Times New Roman" w:hAnsi="Times New Roman"/>
          <w:color w:val="ffffff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ffffff"/>
          <w:sz w:val="22"/>
          <w:szCs w:val="22"/>
          <w:rtl w:val="0"/>
        </w:rPr>
        <w:t xml:space="preserve"> N’hésitez pas à illustrer votre bilan par des témoignages du type verbatim ou traces photographiques. </w:t>
      </w:r>
    </w:p>
    <w:p w:rsidR="00000000" w:rsidDel="00000000" w:rsidP="00000000" w:rsidRDefault="00000000" w:rsidRPr="00000000" w14:paraId="00000023">
      <w:pPr>
        <w:shd w:fill="6eb4b4" w:val="clear"/>
        <w:spacing w:line="276" w:lineRule="auto"/>
        <w:ind w:left="0" w:hanging="2"/>
        <w:jc w:val="both"/>
        <w:rPr>
          <w:rFonts w:ascii="Times New Roman" w:cs="Times New Roman" w:eastAsia="Times New Roman" w:hAnsi="Times New Roman"/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bottom w:color="000000" w:space="1" w:sz="4" w:val="single"/>
        </w:pBdr>
        <w:spacing w:line="276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QU’EST-CE QUI A ÉTÉ RÉALISÉ 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bottom w:color="000000" w:space="1" w:sz="4" w:val="single"/>
        </w:pBdr>
        <w:spacing w:line="276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Détails de l’action réalisée par rapport au projet initial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76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Ce qui était envisagé.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76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Ce qui a été mis en œuvre (atelier, programmation, manifestation…).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76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Ce qu’il reste à mettre en œuvre (par rapport au programme d’actions initial).</w:t>
      </w:r>
    </w:p>
    <w:p w:rsidR="00000000" w:rsidDel="00000000" w:rsidP="00000000" w:rsidRDefault="00000000" w:rsidRPr="00000000" w14:paraId="0000002C">
      <w:pPr>
        <w:spacing w:line="276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hanging="2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bottom w:color="000000" w:space="1" w:sz="4" w:val="single"/>
        </w:pBdr>
        <w:spacing w:line="276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QUEL IMPACT 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bottom w:color="000000" w:space="1" w:sz="4" w:val="single"/>
        </w:pBdr>
        <w:spacing w:line="276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Au regard des objectifs initiaux, détails sur les effets de l’action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hanging="2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76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Rappel des objectifs initiaux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76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Du point de vue des participants.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276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Du point de vue des personnels.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276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Du point de vue des équipes artistiques.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276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Du point de vue des partenaires culturels.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276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Du point de vue des institutions hospitalières ou médico-sociales.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276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Du point de vue des publics extérieurs, le cas échéant.</w:t>
      </w:r>
    </w:p>
    <w:p w:rsidR="00000000" w:rsidDel="00000000" w:rsidP="00000000" w:rsidRDefault="00000000" w:rsidRPr="00000000" w14:paraId="00000038">
      <w:pPr>
        <w:ind w:left="0" w:hanging="2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hanging="2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Ces différents points de vue pouvant être présentés sous la forme d’une synthèse partagée ou bien dissociés.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hanging="2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hanging="2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bottom w:color="000000" w:space="1" w:sz="4" w:val="single"/>
        </w:pBdr>
        <w:spacing w:line="276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COMMENT L’ACTION S’EST-ELLE DÉROULÉE 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bottom w:color="000000" w:space="1" w:sz="4" w:val="single"/>
        </w:pBdr>
        <w:spacing w:line="276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Les atouts et difficultés rencontrées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hanging="2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76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Dans la définition des objectifs.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76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Dans la mise en œuvre des actions.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76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Méthode d’accompagnement et de régulation.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276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En termes de partenariat(s).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276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Au sein de l’institution.</w:t>
      </w:r>
    </w:p>
    <w:p w:rsidR="00000000" w:rsidDel="00000000" w:rsidP="00000000" w:rsidRDefault="00000000" w:rsidRPr="00000000" w14:paraId="00000044">
      <w:pPr>
        <w:ind w:left="0" w:hanging="2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hanging="2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hanging="2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hanging="2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bottom w:color="000000" w:space="1" w:sz="4" w:val="single"/>
        </w:pBdr>
        <w:spacing w:line="276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EN QUELQUES CHIFFRES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bottom w:color="000000" w:space="1" w:sz="4" w:val="single"/>
        </w:pBdr>
        <w:spacing w:line="276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Données objectives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hanging="2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line="276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Nombre de partenaires de l’établissement.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line="276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Nombre d’intervenants sur la saison.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line="276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Nombre d’ateliers, de séances par ateliers, de participants par ateliers, d’intervenants par ateliers …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line="276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Nombre total de publics par événement et/ou sur la saison (nombre de personnes accompagnées/accueillies/hospitalisées, de personnels, de publics extérieurs…).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line="276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Nombre de restitutions (présentations publiques d’ateliers, de spectacles, réalisations de DVD, de CD, de livres, d’œuvres créées …)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line="276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Nombre de réunions du comité de pilotage, nombre de réunions du comité de suivi.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line="276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Nombre de réunions suivies du comité local.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line="276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Autres…</w:t>
      </w:r>
    </w:p>
    <w:p w:rsidR="00000000" w:rsidDel="00000000" w:rsidP="00000000" w:rsidRDefault="00000000" w:rsidRPr="00000000" w14:paraId="00000053">
      <w:pPr>
        <w:spacing w:line="276" w:lineRule="auto"/>
        <w:ind w:left="0" w:hanging="2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76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76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6eb4b4" w:val="clear"/>
        <w:spacing w:line="276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6eb4b4" w:val="clear"/>
        <w:spacing w:line="276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BILAN FINANCIER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6eb4b4" w:val="clear"/>
        <w:spacing w:line="276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Attention, ce bilan financier doit faire état des dépenses et recettes sur la globalité du projet et pas uniquement sur le montant de la subvention octroyée par le dispositif.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8c146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6" w:lineRule="auto"/>
        <w:ind w:left="0" w:hanging="2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spacing w:line="276" w:lineRule="auto"/>
        <w:ind w:left="0" w:hanging="2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Un bilan ne peut jamais être parfaitement équilibré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. Il y a toujours un écart, résultat positif ou négatif. </w:t>
      </w:r>
    </w:p>
    <w:p w:rsidR="00000000" w:rsidDel="00000000" w:rsidP="00000000" w:rsidRDefault="00000000" w:rsidRPr="00000000" w14:paraId="00000060">
      <w:pPr>
        <w:spacing w:line="276" w:lineRule="auto"/>
        <w:ind w:left="0" w:hanging="2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spacing w:line="276" w:lineRule="auto"/>
        <w:ind w:left="0" w:hanging="2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Ce bilan peut s’accompagner d’une note explicative ou d’annexes budgétaires détaillées. 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spacing w:line="276" w:lineRule="auto"/>
        <w:ind w:left="0" w:hanging="2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Les sommes doivent être arrondies. Ne pas indiquer les centimes d’euros. 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spacing w:line="276" w:lineRule="auto"/>
        <w:ind w:left="0" w:hanging="2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En cas de reconduction de projet l’année suivante dans le cadre du programme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Culture et Santé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 le résultat positif devra être intégré dans les recettes du budget prévisionnel, en tant que produit constaté d’avance.</w:t>
      </w:r>
    </w:p>
    <w:p w:rsidR="00000000" w:rsidDel="00000000" w:rsidP="00000000" w:rsidRDefault="00000000" w:rsidRPr="00000000" w14:paraId="00000066">
      <w:pPr>
        <w:spacing w:line="276" w:lineRule="auto"/>
        <w:ind w:left="0" w:hanging="2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9946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67"/>
        <w:gridCol w:w="1402"/>
        <w:gridCol w:w="1403"/>
        <w:gridCol w:w="2220"/>
        <w:gridCol w:w="1377"/>
        <w:gridCol w:w="1377"/>
        <w:tblGridChange w:id="0">
          <w:tblGrid>
            <w:gridCol w:w="2167"/>
            <w:gridCol w:w="1402"/>
            <w:gridCol w:w="1403"/>
            <w:gridCol w:w="2220"/>
            <w:gridCol w:w="1377"/>
            <w:gridCol w:w="1377"/>
          </w:tblGrid>
        </w:tblGridChange>
      </w:tblGrid>
      <w:tr>
        <w:trPr>
          <w:cantSplit w:val="0"/>
          <w:trHeight w:val="8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ind w:left="0" w:hanging="2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ind w:left="0" w:hanging="2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Budget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prévisionnel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Budget réalisé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ind w:left="0" w:hanging="2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Budget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prévisionnel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Budget réalisé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ind w:left="0" w:hanging="2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Charges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Dépenses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Produits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Recettes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Achats de prestations et de services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ind w:left="0" w:hanging="2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Etablissements de santé</w:t>
            </w:r>
          </w:p>
          <w:p w:rsidR="00000000" w:rsidDel="00000000" w:rsidP="00000000" w:rsidRDefault="00000000" w:rsidRPr="00000000" w14:paraId="00000082">
            <w:pPr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(somme RH indiquée en charges + autres apports financiers impérativement)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ind w:left="0" w:hanging="2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€</w:t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Frais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ind w:left="0" w:hanging="2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Structures partenaires</w:t>
            </w:r>
          </w:p>
          <w:p w:rsidR="00000000" w:rsidDel="00000000" w:rsidP="00000000" w:rsidRDefault="00000000" w:rsidRPr="00000000" w14:paraId="00000089">
            <w:pPr>
              <w:ind w:left="0" w:hanging="2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(Apports financiers uniquement)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ind w:left="0" w:hanging="2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€</w:t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Achats de matières et de fournitures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8c1469"/>
                <w:rtl w:val="0"/>
              </w:rPr>
              <w:t xml:space="preserve">Programme Culture et Santé </w:t>
            </w:r>
            <w:r w:rsidDel="00000000" w:rsidR="00000000" w:rsidRPr="00000000">
              <w:rPr>
                <w:color w:val="8c1469"/>
                <w:sz w:val="22"/>
                <w:szCs w:val="22"/>
                <w:rtl w:val="0"/>
              </w:rPr>
              <w:t xml:space="preserve">(ARS-DRAC-Région)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ind w:left="0" w:hanging="2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€</w:t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Restauration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ind w:left="0" w:hanging="2"/>
              <w:rPr>
                <w:color w:val="8c1469"/>
              </w:rPr>
            </w:pPr>
            <w:r w:rsidDel="00000000" w:rsidR="00000000" w:rsidRPr="00000000">
              <w:rPr>
                <w:rtl w:val="0"/>
              </w:rPr>
              <w:t xml:space="preserve">Département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ind w:left="0" w:hanging="2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€</w:t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Location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Villes, Communautés de communes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ind w:left="0" w:hanging="2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€</w:t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Assurance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Fonds européens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ind w:left="0" w:hanging="2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€</w:t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Communication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Aides privées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€</w:t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Documentation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Autres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€</w:t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Production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ind w:left="0" w:hanging="2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Ressources humaines de l’établissement de santé dédiées au portage du projet culturel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ind w:left="0" w:hanging="2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ind w:left="0" w:hanging="2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ind w:left="0" w:hanging="2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shd w:fill="6eb4b4" w:val="clear"/>
            <w:vAlign w:val="center"/>
          </w:tcPr>
          <w:p w:rsidR="00000000" w:rsidDel="00000000" w:rsidP="00000000" w:rsidRDefault="00000000" w:rsidRPr="00000000" w14:paraId="000000BC">
            <w:pPr>
              <w:ind w:left="0" w:hanging="2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6eb4b4" w:val="clear"/>
            <w:vAlign w:val="center"/>
          </w:tcPr>
          <w:p w:rsidR="00000000" w:rsidDel="00000000" w:rsidP="00000000" w:rsidRDefault="00000000" w:rsidRPr="00000000" w14:paraId="000000BD">
            <w:pPr>
              <w:ind w:left="0" w:hanging="2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6eb4b4" w:val="clear"/>
            <w:vAlign w:val="center"/>
          </w:tcPr>
          <w:p w:rsidR="00000000" w:rsidDel="00000000" w:rsidP="00000000" w:rsidRDefault="00000000" w:rsidRPr="00000000" w14:paraId="000000BE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€</w:t>
            </w:r>
          </w:p>
        </w:tc>
        <w:tc>
          <w:tcPr>
            <w:shd w:fill="6eb4b4" w:val="clear"/>
            <w:vAlign w:val="center"/>
          </w:tcPr>
          <w:p w:rsidR="00000000" w:rsidDel="00000000" w:rsidP="00000000" w:rsidRDefault="00000000" w:rsidRPr="00000000" w14:paraId="000000BF">
            <w:pPr>
              <w:ind w:left="0" w:hanging="2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6eb4b4" w:val="clear"/>
            <w:vAlign w:val="center"/>
          </w:tcPr>
          <w:p w:rsidR="00000000" w:rsidDel="00000000" w:rsidP="00000000" w:rsidRDefault="00000000" w:rsidRPr="00000000" w14:paraId="000000C0">
            <w:pPr>
              <w:ind w:left="0" w:hanging="2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6eb4b4" w:val="clear"/>
            <w:vAlign w:val="center"/>
          </w:tcPr>
          <w:p w:rsidR="00000000" w:rsidDel="00000000" w:rsidP="00000000" w:rsidRDefault="00000000" w:rsidRPr="00000000" w14:paraId="000000C1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€</w:t>
            </w:r>
          </w:p>
        </w:tc>
      </w:tr>
    </w:tbl>
    <w:p w:rsidR="00000000" w:rsidDel="00000000" w:rsidP="00000000" w:rsidRDefault="00000000" w:rsidRPr="00000000" w14:paraId="000000C2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 résultat* positif / négatif (barrer la mention inutile) s’élève à : … … … … … …€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left="0" w:hanging="2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*Différence entre le total des dépenses réalisées et le total des recettes perçues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34" w:left="1418" w:right="141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Times New Roman"/>
  <w:font w:name="Georgia"/>
  <w:font w:name="Cambria"/>
  <w:font w:name="Arial"/>
  <w:font w:name="Courier New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ind w:left="0" w:right="360" w:hanging="2"/>
      <w:jc w:val="center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ind w:left="0" w:right="360" w:hanging="2"/>
      <w:jc w:val="center"/>
      <w:rPr>
        <w:rFonts w:ascii="Times New Roman" w:cs="Times New Roman" w:eastAsia="Times New Roman" w:hAnsi="Times New Roman"/>
        <w:color w:val="00000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8"/>
        <w:szCs w:val="18"/>
        <w:rtl w:val="0"/>
      </w:rPr>
      <w:t xml:space="preserve">Convention Culture et Santé 2016-2022</w:t>
    </w:r>
  </w:p>
  <w:p w:rsidR="00000000" w:rsidDel="00000000" w:rsidP="00000000" w:rsidRDefault="00000000" w:rsidRPr="00000000" w14:paraId="000000D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ind w:left="0" w:right="360" w:hanging="2"/>
      <w:jc w:val="center"/>
      <w:rPr>
        <w:rFonts w:ascii="Times New Roman" w:cs="Times New Roman" w:eastAsia="Times New Roman" w:hAnsi="Times New Roman"/>
        <w:color w:val="00000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8"/>
        <w:szCs w:val="18"/>
        <w:rtl w:val="0"/>
      </w:rPr>
      <w:t xml:space="preserve">Appel à projets annuel 2023 – Formulaire bilan</w:t>
    </w:r>
  </w:p>
  <w:p w:rsidR="00000000" w:rsidDel="00000000" w:rsidP="00000000" w:rsidRDefault="00000000" w:rsidRPr="00000000" w14:paraId="000000D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ind w:left="0" w:right="360" w:hanging="2"/>
      <w:jc w:val="center"/>
      <w:rPr>
        <w:rFonts w:ascii="Times New Roman" w:cs="Times New Roman" w:eastAsia="Times New Roman" w:hAnsi="Times New Roman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ind w:left="0" w:right="360" w:hanging="2"/>
      <w:jc w:val="center"/>
      <w:rPr>
        <w:rFonts w:ascii="Times New Roman" w:cs="Times New Roman" w:eastAsia="Times New Roman" w:hAnsi="Times New Roman"/>
        <w:color w:val="00000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8"/>
        <w:szCs w:val="18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color w:val="000000"/>
        <w:sz w:val="18"/>
        <w:szCs w:val="18"/>
        <w:rtl w:val="0"/>
      </w:rPr>
      <w:t xml:space="preserve"> sur 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9">
    <w:pPr>
      <w:ind w:left="0" w:hanging="2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A">
    <w:pPr>
      <w:ind w:left="0" w:hanging="2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tabs>
        <w:tab w:val="center" w:pos="4536"/>
        <w:tab w:val="right" w:pos="9072"/>
      </w:tabs>
      <w:ind w:left="0" w:hanging="2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C">
    <w:pPr>
      <w:tabs>
        <w:tab w:val="center" w:pos="4536"/>
        <w:tab w:val="right" w:pos="9072"/>
      </w:tabs>
      <w:ind w:left="0" w:hanging="2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D">
    <w:pPr>
      <w:tabs>
        <w:tab w:val="center" w:pos="4536"/>
        <w:tab w:val="right" w:pos="9072"/>
      </w:tabs>
      <w:ind w:left="0" w:hanging="2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</w:rPr>
      <w:drawing>
        <wp:inline distB="0" distT="0" distL="114300" distR="114300">
          <wp:extent cx="1438910" cy="542290"/>
          <wp:effectExtent b="0" l="0" r="0" t="0"/>
          <wp:docPr id="103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8910" cy="5422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E">
    <w:pPr>
      <w:tabs>
        <w:tab w:val="center" w:pos="4536"/>
        <w:tab w:val="right" w:pos="9072"/>
      </w:tabs>
      <w:ind w:left="0" w:hanging="2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tbl>
    <w:tblPr>
      <w:tblStyle w:val="Table2"/>
      <w:tblW w:w="10170.0" w:type="dxa"/>
      <w:jc w:val="left"/>
      <w:tblInd w:w="145.0" w:type="dxa"/>
      <w:tblLayout w:type="fixed"/>
      <w:tblLook w:val="0000"/>
    </w:tblPr>
    <w:tblGrid>
      <w:gridCol w:w="3390"/>
      <w:gridCol w:w="3390"/>
      <w:gridCol w:w="3390"/>
      <w:tblGridChange w:id="0">
        <w:tblGrid>
          <w:gridCol w:w="3390"/>
          <w:gridCol w:w="3390"/>
          <w:gridCol w:w="3390"/>
        </w:tblGrid>
      </w:tblGridChange>
    </w:tblGrid>
    <w:tr>
      <w:trPr>
        <w:cantSplit w:val="0"/>
        <w:trHeight w:val="368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CF">
          <w:pPr>
            <w:tabs>
              <w:tab w:val="center" w:pos="4536"/>
              <w:tab w:val="right" w:pos="9072"/>
            </w:tabs>
            <w:ind w:left="0" w:hanging="2"/>
            <w:jc w:val="center"/>
            <w:rPr/>
          </w:pPr>
          <w:r w:rsidDel="00000000" w:rsidR="00000000" w:rsidRPr="00000000">
            <w:rPr>
              <w:b w:val="1"/>
            </w:rPr>
            <w:drawing>
              <wp:inline distB="0" distT="0" distL="114300" distR="114300">
                <wp:extent cx="1752600" cy="1012190"/>
                <wp:effectExtent b="0" l="0" r="0" t="0"/>
                <wp:docPr id="1040" name="image3.jpg"/>
                <a:graphic>
                  <a:graphicData uri="http://schemas.openxmlformats.org/drawingml/2006/picture">
                    <pic:pic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10121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D0">
          <w:pPr>
            <w:tabs>
              <w:tab w:val="left" w:pos="315"/>
              <w:tab w:val="left" w:pos="636"/>
              <w:tab w:val="center" w:pos="1534"/>
              <w:tab w:val="center" w:pos="4536"/>
              <w:tab w:val="right" w:pos="9072"/>
            </w:tabs>
            <w:ind w:left="0" w:hanging="2"/>
            <w:rPr/>
          </w:pPr>
          <w:r w:rsidDel="00000000" w:rsidR="00000000" w:rsidRPr="00000000">
            <w:rPr>
              <w:b w:val="1"/>
              <w:rtl w:val="0"/>
            </w:rPr>
            <w:t xml:space="preserve">     </w:t>
            <w:tab/>
          </w:r>
          <w:r w:rsidDel="00000000" w:rsidR="00000000" w:rsidRPr="00000000">
            <w:rPr>
              <w:rFonts w:ascii="Cambria" w:cs="Cambria" w:eastAsia="Cambria" w:hAnsi="Cambria"/>
              <w:b w:val="1"/>
            </w:rPr>
            <w:drawing>
              <wp:inline distB="114300" distT="114300" distL="114300" distR="114300">
                <wp:extent cx="1485583" cy="1548228"/>
                <wp:effectExtent b="0" l="0" r="0" t="0"/>
                <wp:docPr id="1039" name="image4.jpg"/>
                <a:graphic>
                  <a:graphicData uri="http://schemas.openxmlformats.org/drawingml/2006/picture">
                    <pic:pic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583" cy="154822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D1">
          <w:pPr>
            <w:tabs>
              <w:tab w:val="center" w:pos="4536"/>
              <w:tab w:val="right" w:pos="9072"/>
            </w:tabs>
            <w:ind w:left="0" w:hanging="2"/>
            <w:jc w:val="center"/>
            <w:rPr/>
          </w:pPr>
          <w:r w:rsidDel="00000000" w:rsidR="00000000" w:rsidRPr="00000000">
            <w:rPr>
              <w:b w:val="1"/>
            </w:rPr>
            <w:drawing>
              <wp:inline distB="114300" distT="114300" distL="114300" distR="114300">
                <wp:extent cx="2019300" cy="469900"/>
                <wp:effectExtent b="0" l="0" r="0" t="0"/>
                <wp:docPr id="104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0" cy="469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D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cs="Times New Roman" w:eastAsia="Times New Roman" w:hAnsi="Times New Roman"/>
        <w:color w:val="6eb4b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  <w:vertAlign w:val="baseline"/>
      </w:rPr>
    </w:lvl>
  </w:abstractNum>
  <w:abstractNum w:abstractNumId="2">
    <w:lvl w:ilvl="0">
      <w:start w:val="1"/>
      <w:numFmt w:val="bullet"/>
      <w:lvlText w:val="□"/>
      <w:lvlJc w:val="left"/>
      <w:pPr>
        <w:ind w:left="724" w:hanging="358.99999999999994"/>
      </w:pPr>
      <w:rPr>
        <w:rFonts w:ascii="Times New Roman" w:cs="Times New Roman" w:eastAsia="Times New Roman" w:hAnsi="Times New Roman"/>
        <w:color w:val="6eb4b4"/>
        <w:vertAlign w:val="baseline"/>
      </w:rPr>
    </w:lvl>
    <w:lvl w:ilvl="1">
      <w:start w:val="1"/>
      <w:numFmt w:val="bullet"/>
      <w:lvlText w:val="o"/>
      <w:lvlJc w:val="left"/>
      <w:pPr>
        <w:ind w:left="144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4" w:hanging="360"/>
      </w:pPr>
      <w:rPr>
        <w:rFonts w:ascii="Noto Sans" w:cs="Noto Sans" w:eastAsia="Noto Sans" w:hAnsi="Noto Sans"/>
        <w:vertAlign w:val="baseline"/>
      </w:rPr>
    </w:lvl>
    <w:lvl w:ilvl="3">
      <w:start w:val="1"/>
      <w:numFmt w:val="bullet"/>
      <w:lvlText w:val="●"/>
      <w:lvlJc w:val="left"/>
      <w:pPr>
        <w:ind w:left="2884" w:hanging="360"/>
      </w:pPr>
      <w:rPr>
        <w:rFonts w:ascii="Noto Sans" w:cs="Noto Sans" w:eastAsia="Noto Sans" w:hAnsi="Noto Sans"/>
        <w:vertAlign w:val="baseline"/>
      </w:rPr>
    </w:lvl>
    <w:lvl w:ilvl="4">
      <w:start w:val="1"/>
      <w:numFmt w:val="bullet"/>
      <w:lvlText w:val="o"/>
      <w:lvlJc w:val="left"/>
      <w:pPr>
        <w:ind w:left="360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4" w:hanging="360"/>
      </w:pPr>
      <w:rPr>
        <w:rFonts w:ascii="Noto Sans" w:cs="Noto Sans" w:eastAsia="Noto Sans" w:hAnsi="Noto Sans"/>
        <w:vertAlign w:val="baseline"/>
      </w:rPr>
    </w:lvl>
    <w:lvl w:ilvl="6">
      <w:start w:val="1"/>
      <w:numFmt w:val="bullet"/>
      <w:lvlText w:val="●"/>
      <w:lvlJc w:val="left"/>
      <w:pPr>
        <w:ind w:left="5044" w:hanging="360"/>
      </w:pPr>
      <w:rPr>
        <w:rFonts w:ascii="Noto Sans" w:cs="Noto Sans" w:eastAsia="Noto Sans" w:hAnsi="Noto Sans"/>
        <w:vertAlign w:val="baseline"/>
      </w:rPr>
    </w:lvl>
    <w:lvl w:ilvl="7">
      <w:start w:val="1"/>
      <w:numFmt w:val="bullet"/>
      <w:lvlText w:val="o"/>
      <w:lvlJc w:val="left"/>
      <w:pPr>
        <w:ind w:left="576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4" w:hanging="360"/>
      </w:pPr>
      <w:rPr>
        <w:rFonts w:ascii="Noto Sans" w:cs="Noto Sans" w:eastAsia="Noto Sans" w:hAnsi="Noto San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fr-F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  <w:jc w:val="center"/>
    </w:pPr>
    <w:rPr>
      <w:rFonts w:ascii="Verdana" w:cs="Verdana" w:eastAsia="Verdana" w:hAnsi="Verdana"/>
      <w:b w:val="1"/>
      <w:u w:val="single"/>
    </w:rPr>
  </w:style>
  <w:style w:type="paragraph" w:styleId="Heading2">
    <w:name w:val="heading 2"/>
    <w:basedOn w:val="Normal"/>
    <w:next w:val="Normal"/>
    <w:pPr>
      <w:keepNext w:val="1"/>
      <w:ind w:left="0" w:firstLine="705"/>
      <w:jc w:val="both"/>
    </w:pPr>
    <w:rPr>
      <w:rFonts w:ascii="Verdana" w:cs="Verdana" w:eastAsia="Verdana" w:hAnsi="Verdana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tabs>
        <w:tab w:val="left" w:pos="6237"/>
      </w:tabs>
      <w:ind w:left="0" w:hanging="1"/>
    </w:pPr>
    <w:rPr>
      <w:rFonts w:ascii="Times New Roman" w:cs="Times New Roman" w:eastAsia="Times New Roman" w:hAnsi="Times New Roman"/>
      <w:smallCaps w:val="1"/>
    </w:rPr>
  </w:style>
  <w:style w:type="paragraph" w:styleId="Heading4">
    <w:name w:val="heading 4"/>
    <w:basedOn w:val="Normal"/>
    <w:next w:val="Normal"/>
    <w:pPr>
      <w:keepNext w:val="1"/>
      <w:ind w:left="0" w:hanging="1"/>
      <w:jc w:val="center"/>
    </w:pPr>
    <w:rPr>
      <w:rFonts w:ascii="Verdana" w:cs="Verdana" w:eastAsia="Verdana" w:hAnsi="Verdana"/>
      <w:b w:val="1"/>
      <w:sz w:val="22"/>
      <w:szCs w:val="22"/>
      <w:u w:val="single"/>
    </w:rPr>
  </w:style>
  <w:style w:type="paragraph" w:styleId="Heading5">
    <w:name w:val="heading 5"/>
    <w:basedOn w:val="Normal"/>
    <w:next w:val="Normal"/>
    <w:pPr>
      <w:spacing w:after="60" w:before="240" w:lineRule="auto"/>
      <w:ind w:left="0" w:hanging="1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re1">
    <w:name w:val="heading 1"/>
    <w:basedOn w:val="Normal"/>
    <w:next w:val="Normal"/>
    <w:uiPriority w:val="9"/>
    <w:qFormat w:val="1"/>
    <w:pPr>
      <w:keepNext w:val="1"/>
      <w:numPr>
        <w:numId w:val="3"/>
      </w:numPr>
      <w:ind w:left="-1" w:hanging="1"/>
      <w:jc w:val="center"/>
    </w:pPr>
    <w:rPr>
      <w:rFonts w:ascii="Verdana" w:hAnsi="Verdana"/>
      <w:b w:val="1"/>
      <w:u w:val="single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numPr>
        <w:ilvl w:val="1"/>
        <w:numId w:val="3"/>
      </w:numPr>
      <w:ind w:left="-1" w:firstLine="705"/>
      <w:jc w:val="both"/>
      <w:outlineLvl w:val="1"/>
    </w:pPr>
    <w:rPr>
      <w:rFonts w:ascii="Verdana" w:hAnsi="Verdana"/>
      <w:b w:val="1"/>
      <w:sz w:val="22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numPr>
        <w:ilvl w:val="2"/>
        <w:numId w:val="3"/>
      </w:numPr>
      <w:tabs>
        <w:tab w:val="left" w:pos="6237"/>
      </w:tabs>
      <w:ind w:left="-1" w:hanging="1"/>
      <w:outlineLvl w:val="2"/>
    </w:pPr>
    <w:rPr>
      <w:rFonts w:ascii="Times New Roman" w:eastAsia="Times New Roman" w:hAnsi="Times New Roman"/>
      <w:caps w:val="1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numPr>
        <w:ilvl w:val="3"/>
        <w:numId w:val="3"/>
      </w:numPr>
      <w:ind w:left="-1" w:hanging="1"/>
      <w:jc w:val="center"/>
      <w:outlineLvl w:val="3"/>
    </w:pPr>
    <w:rPr>
      <w:rFonts w:ascii="Verdana" w:hAnsi="Verdana"/>
      <w:b w:val="1"/>
      <w:sz w:val="22"/>
      <w:u w:val="single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numPr>
        <w:ilvl w:val="4"/>
        <w:numId w:val="3"/>
      </w:numPr>
      <w:spacing w:after="60" w:before="240"/>
      <w:ind w:left="-1" w:hanging="1"/>
      <w:outlineLvl w:val="4"/>
    </w:pPr>
    <w:rPr>
      <w:b w:val="1"/>
      <w:bCs w:val="1"/>
      <w:i w:val="1"/>
      <w:iCs w:val="1"/>
      <w:sz w:val="26"/>
      <w:szCs w:val="26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tedebasdepage">
    <w:name w:val="footnote text"/>
    <w:basedOn w:val="Normal"/>
    <w:rPr>
      <w:sz w:val="20"/>
    </w:rPr>
  </w:style>
  <w:style w:type="character" w:styleId="Appelnotedebasde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Explorateurdedocuments">
    <w:name w:val="Document Map"/>
    <w:basedOn w:val="Normal"/>
    <w:pPr>
      <w:shd w:color="auto" w:fill="000080" w:val="clear"/>
    </w:pPr>
    <w:rPr>
      <w:rFonts w:ascii="Tahoma" w:hAnsi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Lienhypertextesuivivisit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Retraitcorpsdetexte">
    <w:name w:val="Body Text Indent"/>
    <w:basedOn w:val="Normal"/>
    <w:pPr>
      <w:ind w:left="1134" w:hanging="425"/>
      <w:jc w:val="both"/>
    </w:pPr>
    <w:rPr>
      <w:rFonts w:ascii="Verdana" w:hAnsi="Verdana"/>
      <w:sz w:val="22"/>
    </w:rPr>
  </w:style>
  <w:style w:type="paragraph" w:styleId="Retraitcorpsdetexte2">
    <w:name w:val="Body Text Indent 2"/>
    <w:basedOn w:val="Normal"/>
    <w:pPr>
      <w:ind w:left="709" w:hanging="709"/>
      <w:jc w:val="both"/>
    </w:pPr>
    <w:rPr>
      <w:rFonts w:ascii="Verdana" w:hAnsi="Verdana"/>
      <w:b w:val="1"/>
      <w:sz w:val="22"/>
    </w:rPr>
  </w:style>
  <w:style w:type="paragraph" w:styleId="Retraitcorpsdetexte3">
    <w:name w:val="Body Text Indent 3"/>
    <w:basedOn w:val="Normal"/>
    <w:pPr>
      <w:ind w:left="2124"/>
      <w:jc w:val="both"/>
    </w:pPr>
    <w:rPr>
      <w:rFonts w:ascii="Arial Narrow" w:hAnsi="Arial Narrow"/>
      <w:b w:val="1"/>
      <w:sz w:val="22"/>
    </w:rPr>
  </w:style>
  <w:style w:type="paragraph" w:styleId="Textedebulles">
    <w:name w:val="Balloon Text"/>
    <w:basedOn w:val="Normal"/>
    <w:rPr>
      <w:rFonts w:ascii="Tahoma" w:cs="Tahoma" w:hAnsi="Tahoma"/>
      <w:sz w:val="16"/>
      <w:szCs w:val="16"/>
    </w:rPr>
  </w:style>
  <w:style w:type="table" w:styleId="Grilledutableau">
    <w:name w:val="Table Grid"/>
    <w:basedOn w:val="Tableau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umrodepage">
    <w:name w:val="page number"/>
    <w:basedOn w:val="Policepardfaut"/>
    <w:rPr>
      <w:w w:val="100"/>
      <w:position w:val="-1"/>
      <w:effect w:val="none"/>
      <w:vertAlign w:val="baseline"/>
      <w:cs w:val="0"/>
      <w:em w:val="none"/>
    </w:rPr>
  </w:style>
  <w:style w:type="paragraph" w:styleId="Signature">
    <w:name w:val="Signature"/>
    <w:basedOn w:val="Normal"/>
    <w:pPr>
      <w:jc w:val="both"/>
    </w:pPr>
    <w:rPr>
      <w:rFonts w:ascii="NewsGoth BT" w:eastAsia="Times New Roman" w:hAnsi="NewsGoth BT"/>
      <w:sz w:val="22"/>
      <w:szCs w:val="22"/>
    </w:rPr>
  </w:style>
  <w:style w:type="paragraph" w:styleId="Paragraphedeliste">
    <w:name w:val="List Paragraph"/>
    <w:basedOn w:val="Normal"/>
    <w:pPr>
      <w:ind w:left="708"/>
    </w:pPr>
  </w:style>
  <w:style w:type="character" w:styleId="Marquedecommentair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aire">
    <w:name w:val="annotation text"/>
    <w:basedOn w:val="Normal"/>
    <w:rPr>
      <w:sz w:val="20"/>
    </w:rPr>
  </w:style>
  <w:style w:type="paragraph" w:styleId="Objetducommentaire">
    <w:name w:val="annotation subject"/>
    <w:basedOn w:val="Commentaire"/>
    <w:next w:val="Commentaire"/>
    <w:rPr>
      <w:b w:val="1"/>
      <w:bCs w:val="1"/>
    </w:rPr>
  </w:style>
  <w:style w:type="character" w:styleId="En-tteCar" w:customStyle="1">
    <w:name w:val="En-tête Car"/>
    <w:rPr>
      <w:rFonts w:ascii="Times" w:eastAsia="Times" w:hAnsi="Times"/>
      <w:w w:val="100"/>
      <w:position w:val="-1"/>
      <w:sz w:val="24"/>
      <w:effect w:val="none"/>
      <w:vertAlign w:val="baseline"/>
      <w:cs w:val="0"/>
      <w:em w:val="none"/>
      <w:lang w:bidi="ar-SA" w:eastAsia="fr-FR" w:val="fr-FR"/>
    </w:rPr>
  </w:style>
  <w:style w:type="character" w:styleId="PieddepageCar" w:customStyle="1">
    <w:name w:val="Pied de page Car"/>
    <w:rPr>
      <w:rFonts w:ascii="Times" w:eastAsia="Times" w:hAnsi="Times"/>
      <w:w w:val="100"/>
      <w:position w:val="-1"/>
      <w:sz w:val="24"/>
      <w:effect w:val="none"/>
      <w:vertAlign w:val="baseline"/>
      <w:cs w:val="0"/>
      <w:em w:val="none"/>
      <w:lang w:bidi="ar-SA" w:eastAsia="fr-FR" w:val="fr-FR"/>
    </w:rPr>
  </w:style>
  <w:style w:type="character" w:styleId="sl" w:customStyle="1">
    <w:name w:val="sl"/>
    <w:rPr>
      <w:rFonts w:ascii="Arial" w:cs="Arial" w:hAnsi="Arial"/>
      <w:color w:val="00008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Notedefin">
    <w:name w:val="endnote text"/>
    <w:basedOn w:val="Normal"/>
    <w:rPr>
      <w:sz w:val="20"/>
    </w:rPr>
  </w:style>
  <w:style w:type="character" w:styleId="NotedefinCar" w:customStyle="1">
    <w:name w:val="Note de fin Car"/>
    <w:basedOn w:val="Policepardfaut"/>
    <w:rPr>
      <w:w w:val="100"/>
      <w:position w:val="-1"/>
      <w:effect w:val="none"/>
      <w:vertAlign w:val="baseline"/>
      <w:cs w:val="0"/>
      <w:em w:val="none"/>
    </w:rPr>
  </w:style>
  <w:style w:type="character" w:styleId="Appeldenotedefin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Relationship Id="rId3" Type="http://schemas.openxmlformats.org/officeDocument/2006/relationships/image" Target="media/image4.jp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7J5QeqN+5o+2VcElZA6zDRSPyw==">AMUW2mWyLftn6s8+PSInkZVdV6WzUzBtQf2NvJeS2zjRHDiZAgCYk6g0AqQ/x1ajSfqNo2CAIJtYPK4673lZrSd3wajlGjbAPCI5Q9ZWQdrENpES374EM6QoAmuNycChqAf6pTj71759qfsbxWFQ0g9gq86aq1S7IQH5Kd7c5wNdQ0b7BKAJI8tJXl5ezn06Nc3GXk96gffaHhhlcvn3vRQBdbYUG/IUHG9K4SJtGrNGLUsyzGW0tatqGGdVl635y4JNxJJAbYHpq3oUkGH6z4O/mbRyeC56Q19NPPQbEnNOZz4OjXK0wYbtlefmh/cEPKn8OjvDViIlJnN8KEzQVowNzW2daYCxOjF5kJ8srmqN7zrbgU5U+HCbZ+AbMafOP4E2Ha67Rytd/NHkN7DmCVBxx/bW5NdDxqBcFVIQ4d2BgVvTPcEs3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2018-11-15T12:37:00Z</dcterms:created>
  <dc:creator>machintoch</dc:creator>
</cp:coreProperties>
</file>